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F30B">
      <w:pPr>
        <w:snapToGrid w:val="0"/>
        <w:spacing w:line="54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</w:t>
      </w:r>
    </w:p>
    <w:p w14:paraId="18808BD9">
      <w:pPr>
        <w:pStyle w:val="4"/>
        <w:rPr>
          <w:rFonts w:hint="eastAsia" w:eastAsia="黑体" w:cs="黑体"/>
          <w:sz w:val="32"/>
          <w:szCs w:val="32"/>
        </w:rPr>
      </w:pPr>
    </w:p>
    <w:p w14:paraId="1AD5951C">
      <w:pPr>
        <w:pStyle w:val="5"/>
        <w:rPr>
          <w:rFonts w:ascii="Times New Roman" w:hAnsi="Times New Roman"/>
        </w:rPr>
      </w:pPr>
    </w:p>
    <w:p w14:paraId="316119CC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34B28B31">
      <w:pPr>
        <w:spacing w:line="560" w:lineRule="atLeast"/>
        <w:ind w:right="-95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</w:rPr>
        <w:t>第六届“中国电子电路行业协会</w:t>
      </w:r>
    </w:p>
    <w:p w14:paraId="6054CA14">
      <w:pPr>
        <w:spacing w:line="560" w:lineRule="atLeast"/>
        <w:ind w:right="-95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</w:rPr>
        <w:t>中国电子电路行业优秀企业”评选</w:t>
      </w:r>
    </w:p>
    <w:p w14:paraId="14FEDC08">
      <w:pPr>
        <w:jc w:val="center"/>
        <w:rPr>
          <w:rFonts w:hint="default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52"/>
          <w:szCs w:val="52"/>
          <w:lang w:val="en-US" w:eastAsia="zh-CN"/>
        </w:rPr>
        <w:t>佐证材料</w:t>
      </w:r>
    </w:p>
    <w:p w14:paraId="68DCEECE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</w:p>
    <w:p w14:paraId="1C715476">
      <w:pPr>
        <w:pStyle w:val="2"/>
        <w:rPr>
          <w:rFonts w:hint="eastAsia"/>
        </w:rPr>
      </w:pPr>
    </w:p>
    <w:p w14:paraId="4FBB2AD0">
      <w:pPr>
        <w:pStyle w:val="2"/>
        <w:rPr>
          <w:rFonts w:hint="eastAsia"/>
        </w:rPr>
      </w:pPr>
    </w:p>
    <w:p w14:paraId="182984F6">
      <w:pPr>
        <w:pStyle w:val="2"/>
        <w:rPr>
          <w:rFonts w:hint="eastAsia"/>
        </w:rPr>
      </w:pPr>
    </w:p>
    <w:p w14:paraId="6FA2D64C">
      <w:pPr>
        <w:pStyle w:val="2"/>
        <w:rPr>
          <w:rFonts w:hint="eastAsia"/>
        </w:rPr>
      </w:pPr>
    </w:p>
    <w:p w14:paraId="4FB9F80E">
      <w:pPr>
        <w:pStyle w:val="2"/>
        <w:rPr>
          <w:rFonts w:hint="eastAsia"/>
        </w:rPr>
      </w:pPr>
    </w:p>
    <w:p w14:paraId="283911E5">
      <w:pPr>
        <w:pStyle w:val="2"/>
        <w:rPr>
          <w:rFonts w:hint="eastAsia"/>
        </w:rPr>
      </w:pPr>
    </w:p>
    <w:p w14:paraId="0D042DA1">
      <w:pPr>
        <w:pStyle w:val="2"/>
        <w:rPr>
          <w:rFonts w:hint="eastAsia"/>
        </w:rPr>
      </w:pPr>
    </w:p>
    <w:p w14:paraId="05C15334">
      <w:pPr>
        <w:pStyle w:val="2"/>
        <w:rPr>
          <w:rFonts w:hint="eastAsia"/>
        </w:rPr>
      </w:pPr>
    </w:p>
    <w:p w14:paraId="4E5AB67D">
      <w:pPr>
        <w:pStyle w:val="2"/>
        <w:rPr>
          <w:rFonts w:hint="eastAsia"/>
        </w:rPr>
      </w:pPr>
    </w:p>
    <w:p w14:paraId="3F281824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</w:rPr>
      </w:pPr>
    </w:p>
    <w:p w14:paraId="2771AD61">
      <w:pPr>
        <w:pStyle w:val="2"/>
        <w:rPr>
          <w:rFonts w:hint="eastAsia"/>
        </w:rPr>
      </w:pPr>
    </w:p>
    <w:p w14:paraId="0E39DAA6">
      <w:pPr>
        <w:tabs>
          <w:tab w:val="left" w:pos="8100"/>
        </w:tabs>
        <w:spacing w:line="720" w:lineRule="auto"/>
        <w:ind w:firstLine="320" w:firstLineChars="1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申报企业名称（盖章）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</w:t>
      </w:r>
    </w:p>
    <w:p w14:paraId="6C98FF41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075212">
      <w:pPr>
        <w:pStyle w:val="2"/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目  录</w:t>
      </w:r>
    </w:p>
    <w:p w14:paraId="40FFAAA7">
      <w:pPr>
        <w:pStyle w:val="2"/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619EEFAD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 w:val="21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 w:val="21"/>
          <w:szCs w:val="56"/>
          <w:lang w:val="en-US" w:eastAsia="zh-CN" w:bidi="ar-SA"/>
        </w:rPr>
        <w:instrText xml:space="preserve">TOC \o "1-3" \h \u </w:instrText>
      </w:r>
      <w:r>
        <w:rPr>
          <w:rFonts w:hint="eastAsia" w:ascii="宋体" w:hAnsi="Courier New" w:eastAsiaTheme="minorEastAsia" w:cstheme="minorBidi"/>
          <w:bCs/>
          <w:kern w:val="2"/>
          <w:sz w:val="21"/>
          <w:szCs w:val="56"/>
          <w:lang w:val="en-US" w:eastAsia="zh-CN" w:bidi="ar-SA"/>
        </w:rPr>
        <w:fldChar w:fldCharType="separate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_Toc30299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1. 企业基本资质与参评资格证明材料</w:t>
      </w:r>
      <w:r>
        <w:tab/>
      </w:r>
      <w:r>
        <w:fldChar w:fldCharType="begin"/>
      </w:r>
      <w:r>
        <w:instrText xml:space="preserve"> PAGEREF _Toc30299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62C7D77C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_Toc1308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2. 经济效益佐证材料（2023–2025年）</w:t>
      </w:r>
      <w:r>
        <w:tab/>
      </w:r>
      <w:r>
        <w:fldChar w:fldCharType="begin"/>
      </w:r>
      <w:r>
        <w:instrText xml:space="preserve"> PAGEREF _Toc1308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2A322525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_Toc14448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3. 环境、社会和治理（ESG）佐证材料</w:t>
      </w:r>
      <w:r>
        <w:tab/>
      </w:r>
      <w:r>
        <w:fldChar w:fldCharType="begin"/>
      </w:r>
      <w:r>
        <w:instrText xml:space="preserve"> PAGEREF _Toc14448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3C7C288D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_Toc25820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4. 科技创新佐证材料</w:t>
      </w:r>
      <w:r>
        <w:tab/>
      </w:r>
      <w:r>
        <w:fldChar w:fldCharType="begin"/>
      </w:r>
      <w:r>
        <w:instrText xml:space="preserve"> PAGEREF _Toc25820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13DC83E8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_Toc7372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5. 特色企业与行业贡献佐证材料</w:t>
      </w:r>
      <w:r>
        <w:tab/>
      </w:r>
      <w:r>
        <w:fldChar w:fldCharType="begin"/>
      </w:r>
      <w:r>
        <w:instrText xml:space="preserve"> PAGEREF _Toc7372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44E6B36E">
      <w:pPr>
        <w:pStyle w:val="8"/>
        <w:tabs>
          <w:tab w:val="right" w:leader="dot" w:pos="8306"/>
        </w:tabs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begin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instrText xml:space="preserve"> HYPERLINK \l _Toc19473 </w:instrText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separate"/>
      </w:r>
      <w:r>
        <w:rPr>
          <w:rFonts w:hint="eastAsia"/>
          <w:lang w:val="en-US" w:eastAsia="zh-CN"/>
        </w:rPr>
        <w:t>6. 其他加分项佐证材料</w:t>
      </w:r>
      <w:r>
        <w:tab/>
      </w:r>
      <w:r>
        <w:fldChar w:fldCharType="begin"/>
      </w:r>
      <w:r>
        <w:instrText xml:space="preserve"> PAGEREF _Toc19473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114F9359">
      <w:pPr>
        <w:pStyle w:val="2"/>
        <w:jc w:val="center"/>
        <w:rPr>
          <w:rFonts w:hint="eastAsia" w:ascii="宋体" w:hAnsi="Courier New" w:eastAsiaTheme="minorEastAsia" w:cstheme="minorBidi"/>
          <w:bCs/>
          <w:kern w:val="2"/>
          <w:sz w:val="21"/>
          <w:szCs w:val="56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Courier New" w:eastAsiaTheme="minorEastAsia" w:cstheme="minorBidi"/>
          <w:bCs/>
          <w:kern w:val="2"/>
          <w:szCs w:val="56"/>
          <w:lang w:val="en-US" w:eastAsia="zh-CN" w:bidi="ar-SA"/>
        </w:rPr>
        <w:fldChar w:fldCharType="end"/>
      </w:r>
    </w:p>
    <w:p w14:paraId="247F2BA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0" w:name="_Toc30299"/>
      <w:r>
        <w:rPr>
          <w:rFonts w:hint="eastAsia"/>
          <w:lang w:val="en-US" w:eastAsia="zh-CN"/>
        </w:rPr>
        <w:t>一、企业基本资质与参评资格证明材料</w:t>
      </w:r>
      <w:bookmarkEnd w:id="0"/>
    </w:p>
    <w:p w14:paraId="6D40770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1、营业执照复印件（2023年1月前注册）</w:t>
      </w:r>
    </w:p>
    <w:p w14:paraId="4D1DD58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ACFE51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2、中国电子电路行业协会（CPCA）有效会员证明</w:t>
      </w:r>
    </w:p>
    <w:p w14:paraId="33922AB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A5037C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1" w:name="_Toc1308"/>
      <w:r>
        <w:rPr>
          <w:rFonts w:hint="eastAsia"/>
          <w:lang w:val="en-US" w:eastAsia="zh-CN"/>
        </w:rPr>
        <w:t>二、经济效益佐证材料（2023–2025年）</w:t>
      </w:r>
      <w:bookmarkEnd w:id="1"/>
    </w:p>
    <w:p w14:paraId="7AD1A57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 2023、2024、2025年度财务审计报告/财务报表（二维码）</w:t>
      </w:r>
    </w:p>
    <w:p w14:paraId="3EE4D93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E5157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2、2025年度销售额证明（主营业务收入）</w:t>
      </w:r>
    </w:p>
    <w:p w14:paraId="45F0F2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E1E817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3、2025年度纳税证明（完税凭证、纳税申报表）</w:t>
      </w:r>
    </w:p>
    <w:p w14:paraId="36C2CEB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- 纳税总额/销售额比例计算说明（可选A方式）</w:t>
      </w:r>
    </w:p>
    <w:p w14:paraId="7470B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- 年度纳税总额明细（可选B方式）</w:t>
      </w:r>
    </w:p>
    <w:p w14:paraId="7D319C0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99807F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4、近三年毛利率说明材料</w:t>
      </w:r>
    </w:p>
    <w:p w14:paraId="7F10A85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28307A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2" w:name="_Toc14448"/>
      <w:r>
        <w:rPr>
          <w:rFonts w:hint="eastAsia"/>
          <w:lang w:val="en-US" w:eastAsia="zh-CN"/>
        </w:rPr>
        <w:t>三、环境、社会和治理（ESG）佐证材料</w:t>
      </w:r>
      <w:bookmarkEnd w:id="2"/>
    </w:p>
    <w:p w14:paraId="34EA67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1、环保责任</w:t>
      </w:r>
    </w:p>
    <w:p w14:paraId="5F74E00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绿色工厂、清洁生产、节能减排等证书（国家级/省级/地市级）</w:t>
      </w:r>
    </w:p>
    <w:p w14:paraId="1B0D50C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环境信用评价证书</w:t>
      </w:r>
    </w:p>
    <w:p w14:paraId="406C81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近三年废弃物达标排放检测报告</w:t>
      </w:r>
    </w:p>
    <w:p w14:paraId="51BE732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近三年水电单耗降低数据及证明</w:t>
      </w:r>
    </w:p>
    <w:p w14:paraId="239211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728B7A7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2、安全、健康</w:t>
      </w:r>
    </w:p>
    <w:p w14:paraId="16AF1D2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地市级及以上安全健康表彰/认可证书</w:t>
      </w:r>
    </w:p>
    <w:p w14:paraId="72D38C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ISO 14001、ISO 45001、ISO/IEC 27001认证证书及有效期证明</w:t>
      </w:r>
    </w:p>
    <w:p w14:paraId="0C6B73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安全健康管理制度、应急预案、培训记录</w:t>
      </w:r>
    </w:p>
    <w:p w14:paraId="697D89C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7A0927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3、社会公益</w:t>
      </w:r>
    </w:p>
    <w:p w14:paraId="2FEC54A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近三年公益活动证明（捐赠凭证、助残/救灾/助学协议、媒体报道、受助方证明）</w:t>
      </w:r>
    </w:p>
    <w:p w14:paraId="4DF6B20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0FE4BF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4、人才培养</w:t>
      </w:r>
    </w:p>
    <w:p w14:paraId="0F75C28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产教研合作协议、人才培养项目证明、实训基地、合作成果数据</w:t>
      </w:r>
    </w:p>
    <w:p w14:paraId="6D1766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754B91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5、贯标情况</w:t>
      </w:r>
    </w:p>
    <w:p w14:paraId="6B2064C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工信部印制电路板行业规范条件认定证书</w:t>
      </w:r>
    </w:p>
    <w:p w14:paraId="1FFE5E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国军标（GJB）、国标（GB）质量认定证书</w:t>
      </w:r>
    </w:p>
    <w:p w14:paraId="581F262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19FEC6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6B4BF9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6、 ESG报告</w:t>
      </w:r>
    </w:p>
    <w:p w14:paraId="3D8706D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企业ESG报告（已发布版/内部编制版）</w:t>
      </w:r>
    </w:p>
    <w:p w14:paraId="3472CBE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材料/能源/碳排放、就业/劳工/社区/产品责任量化数据与证明</w:t>
      </w:r>
    </w:p>
    <w:p w14:paraId="45F47A7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创新案例说明</w:t>
      </w:r>
    </w:p>
    <w:p w14:paraId="144B01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4898688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3" w:name="_Toc25820"/>
      <w:r>
        <w:rPr>
          <w:rFonts w:hint="eastAsia"/>
          <w:lang w:val="en-US" w:eastAsia="zh-CN"/>
        </w:rPr>
        <w:t>四、科技创新佐证材料</w:t>
      </w:r>
      <w:bookmarkEnd w:id="3"/>
    </w:p>
    <w:p w14:paraId="6EAD340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1、研发平台/技术中心</w:t>
      </w:r>
    </w:p>
    <w:p w14:paraId="2907EFB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国家级/省部级/地市级研发平台、技术中心认定证书</w:t>
      </w:r>
    </w:p>
    <w:p w14:paraId="51B5027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高新技术企业证书（在有效期内）</w:t>
      </w:r>
    </w:p>
    <w:p w14:paraId="6A74FF8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6FD576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2、科技成果奖励</w:t>
      </w:r>
    </w:p>
    <w:p w14:paraId="2CBB92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国家级/省部级/行业协会科技奖励证书、获奖文件</w:t>
      </w:r>
    </w:p>
    <w:p w14:paraId="04FFA5D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C438B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3、专利与知识产权</w:t>
      </w:r>
    </w:p>
    <w:p w14:paraId="467838F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中国优秀专利奖证书</w:t>
      </w:r>
    </w:p>
    <w:p w14:paraId="3D5B350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授权发明专利、实用新型专利、软件著作权清单及证书</w:t>
      </w:r>
    </w:p>
    <w:p w14:paraId="75E2489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知识产权有效性证明</w:t>
      </w:r>
    </w:p>
    <w:p w14:paraId="70FBFBC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D9F1A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4、标准化工作</w:t>
      </w:r>
    </w:p>
    <w:p w14:paraId="0F3366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主持/参与国家标准、行业标准、CPCA团体标准证明</w:t>
      </w:r>
    </w:p>
    <w:p w14:paraId="2E43512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标准文本、立项/发布/起草单位证明</w:t>
      </w:r>
    </w:p>
    <w:p w14:paraId="5FE1693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5、技术论文</w:t>
      </w:r>
    </w:p>
    <w:p w14:paraId="2719123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近三年发表期刊论文清单、期刊封面、目录、正文页（SCI/CN刊号）</w:t>
      </w:r>
    </w:p>
    <w:p w14:paraId="63A8A03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4FE3FA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6、技术人员职称</w:t>
      </w:r>
    </w:p>
    <w:p w14:paraId="71BBFD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工程师、高级工程师名单及职称证书（人社部/CPCA评审）</w:t>
      </w:r>
    </w:p>
    <w:p w14:paraId="3F9D8BE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技术人员总数、中高级职称占比计算说明</w:t>
      </w:r>
    </w:p>
    <w:p w14:paraId="0245DF0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98BB03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7、研发费用</w:t>
      </w:r>
    </w:p>
    <w:p w14:paraId="5537EF9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研发费用专项审计报告/财务说明</w:t>
      </w:r>
    </w:p>
    <w:p w14:paraId="11119F8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 研发费用占销售额比例计算表</w:t>
      </w:r>
    </w:p>
    <w:p w14:paraId="182F293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F20AE4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4" w:name="_Toc7372"/>
      <w:r>
        <w:rPr>
          <w:rFonts w:hint="eastAsia"/>
          <w:lang w:val="en-US" w:eastAsia="zh-CN"/>
        </w:rPr>
        <w:t>五、特色企业与行业贡献佐证材料</w:t>
      </w:r>
      <w:bookmarkEnd w:id="4"/>
    </w:p>
    <w:p w14:paraId="5A9A356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1、专精特新“小巨人”、制造业单项冠军证书（国家级/省地级）</w:t>
      </w:r>
    </w:p>
    <w:p w14:paraId="768E80C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9F9ADB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2、数智化转型认证证书、案例报告、验收证明</w:t>
      </w:r>
    </w:p>
    <w:p w14:paraId="4E8F03E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16AD1EA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/>
          <w:lang w:val="en-US" w:eastAsia="zh-CN"/>
        </w:rPr>
      </w:pPr>
      <w:bookmarkStart w:id="5" w:name="_Toc19473"/>
      <w:r>
        <w:rPr>
          <w:rFonts w:hint="eastAsia"/>
          <w:lang w:val="en-US" w:eastAsia="zh-CN"/>
        </w:rPr>
        <w:t>六、其他加分项佐证材料</w:t>
      </w:r>
      <w:bookmarkEnd w:id="5"/>
    </w:p>
    <w:p w14:paraId="3465922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1、第五届优秀企业/优秀培育企业证书</w:t>
      </w:r>
    </w:p>
    <w:p w14:paraId="34D6E8A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2、2025年度CPCA行业信息统计填报截图</w:t>
      </w:r>
    </w:p>
    <w:p w14:paraId="06BB32A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3、近三年承办/协办/参与CPCA活动证明（照片+说明）</w:t>
      </w:r>
      <w:bookmarkStart w:id="6" w:name="_GoBack"/>
      <w:bookmarkEnd w:id="6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671A63-1791-484B-B886-63FE989510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CCCB74EA-8576-42F3-89FE-9CB73CFB368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4AB3D02-1089-40C3-BB25-B632E2DED7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9B767E-E0C7-469A-B97C-1F079EBD3A9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1839A049-FF40-4792-8ED4-90F9FA029E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D34F0A7C-A0BE-4515-A0D1-D648742B020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0030101010101"/>
    <w:charset w:val="86"/>
    <w:family w:val="modern"/>
    <w:pitch w:val="default"/>
    <w:sig w:usb0="00000000" w:usb1="00000000" w:usb2="00000006" w:usb3="00000000" w:csb0="00040001" w:csb1="00000000"/>
    <w:embedRegular r:id="rId7" w:fontKey="{28579E7F-1262-4E08-9BD0-9AB7C4029E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97000">
    <w:pPr>
      <w:pStyle w:val="6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06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756D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756D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104A"/>
    <w:rsid w:val="5CB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next w:val="5"/>
    <w:qFormat/>
    <w:uiPriority w:val="0"/>
    <w:rPr>
      <w:rFonts w:eastAsia="宋体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  <w:rPr>
      <w:rFonts w:eastAsia="仿宋" w:asciiTheme="minorAscii" w:hAnsiTheme="minorAscii"/>
      <w:sz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eastAsia="宋体"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2026-02-27T05:57:00Z</dcterms:created>
  <dc:creator>67499</dc:creator>
  <cp:lastModifiedBy>Daisy Ren</cp:lastModifiedBy>
  <dcterms:modified xsi:type="dcterms:W3CDTF">2026-05-07T01:42:58Z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2C7C89CDBC98401CAEE9A4D0BEC5FA3D_12</vt:lpwstr>
  </property>
  <property fmtid="{D5CDD505-2E9C-101B-9397-08002B2CF9AE}" pid="4" name="KSOTemplateDocerSaveRecord">
    <vt:lpwstr>eyJoZGlkIjoiZGJmMDBmOGNkOGQ3OWJmNDNmNmQ1MWRiNzJkMGQyYzUiLCJ1c2VySWQiOiIzNDYwODcyNTcifQ==</vt:lpwstr>
  </property>
</Properties>
</file>