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A2A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distribute"/>
        <w:textAlignment w:val="baseline"/>
        <w:rPr>
          <w:rFonts w:hint="default" w:ascii="黑体" w:hAnsi="黑体" w:eastAsia="黑体" w:cs="黑体"/>
          <w:b/>
          <w:bCs/>
          <w:color w:val="FF0000"/>
          <w:sz w:val="48"/>
          <w:szCs w:val="48"/>
          <w:lang w:val="en-US" w:eastAsia="zh-CN"/>
        </w:rPr>
      </w:pPr>
      <w:r>
        <w:rPr>
          <w:rFonts w:hint="eastAsia" w:ascii="黑体" w:hAnsi="宋体" w:eastAsia="黑体" w:cs="黑体"/>
          <w:b/>
          <w:bCs/>
          <w:snapToGrid w:val="0"/>
          <w:color w:val="FF0000"/>
          <w:kern w:val="0"/>
          <w:sz w:val="55"/>
          <w:szCs w:val="55"/>
          <w:lang w:val="en-US" w:eastAsia="zh-CN" w:bidi="ar"/>
        </w:rPr>
        <w:t xml:space="preserve"> </w:t>
      </w:r>
      <w:r>
        <w:rPr>
          <w:rFonts w:ascii="黑体" w:hAnsi="宋体" w:eastAsia="黑体" w:cs="黑体"/>
          <w:b/>
          <w:bCs/>
          <w:snapToGrid w:val="0"/>
          <w:color w:val="FF0000"/>
          <w:kern w:val="0"/>
          <w:sz w:val="55"/>
          <w:szCs w:val="55"/>
          <w:lang w:val="en-US" w:eastAsia="zh-CN" w:bidi="ar"/>
        </w:rPr>
        <w:t>中国电子电路行业协</w:t>
      </w:r>
      <w:r>
        <w:rPr>
          <w:rFonts w:hint="eastAsia" w:ascii="黑体" w:hAnsi="宋体" w:eastAsia="黑体" w:cs="黑体"/>
          <w:b/>
          <w:bCs/>
          <w:snapToGrid w:val="0"/>
          <w:color w:val="FF0000"/>
          <w:kern w:val="0"/>
          <w:sz w:val="55"/>
          <w:szCs w:val="55"/>
          <w:lang w:val="en-US" w:eastAsia="zh-CN" w:bidi="ar"/>
        </w:rPr>
        <w:t>会</w:t>
      </w:r>
    </w:p>
    <w:p w14:paraId="213DAA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ascii="华文楷体" w:hAnsi="华文楷体" w:eastAsia="华文楷体" w:cs="华文楷体"/>
          <w:b/>
          <w:bCs/>
          <w:snapToGrid w:val="0"/>
          <w:color w:val="C00000"/>
          <w:kern w:val="0"/>
          <w:sz w:val="28"/>
          <w:szCs w:val="28"/>
          <w:lang w:val="en-US" w:eastAsia="zh-CN" w:bidi="ar"/>
        </w:rPr>
      </w:pPr>
    </w:p>
    <w:p w14:paraId="07C5E7F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color w:val="C00000"/>
          <w:lang w:val="en-US"/>
        </w:rPr>
      </w:pPr>
      <w:r>
        <w:rPr>
          <w:rFonts w:hint="eastAsia" w:ascii="华文楷体" w:hAnsi="华文楷体" w:eastAsia="华文楷体" w:cs="华文楷体"/>
          <w:b/>
          <w:bCs/>
          <w:snapToGrid w:val="0"/>
          <w:color w:val="C00000"/>
          <w:kern w:val="0"/>
          <w:sz w:val="28"/>
          <w:szCs w:val="28"/>
          <w:lang w:val="en-US" w:eastAsia="zh-CN" w:bidi="ar"/>
        </w:rPr>
        <w:t>第120期</w:t>
      </w:r>
    </w:p>
    <w:p w14:paraId="2AF2445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sz w:val="21"/>
          <w:lang w:val="en-US"/>
        </w:rPr>
      </w:pPr>
      <w:r>
        <w:rPr>
          <w:rFonts w:ascii="华文楷体" w:hAnsi="华文楷体" w:eastAsia="华文楷体" w:cs="华文楷体"/>
          <w:b/>
          <w:bCs/>
          <w:snapToGrid w:val="0"/>
          <w:color w:val="000000"/>
          <w:kern w:val="0"/>
          <w:sz w:val="28"/>
          <w:szCs w:val="28"/>
          <w:u w:val="single" w:color="auto"/>
          <w:lang w:val="en-US" w:eastAsia="zh-CN" w:bidi="ar"/>
        </w:rPr>
        <w:t>信息部</w:t>
      </w:r>
      <w:r>
        <w:rPr>
          <w:rFonts w:hint="eastAsia" w:ascii="华文楷体" w:hAnsi="华文楷体" w:eastAsia="华文楷体" w:cs="华文楷体"/>
          <w:b/>
          <w:bCs/>
          <w:snapToGrid w:val="0"/>
          <w:color w:val="000000"/>
          <w:kern w:val="0"/>
          <w:sz w:val="28"/>
          <w:szCs w:val="28"/>
          <w:u w:val="single" w:color="auto"/>
          <w:lang w:val="en-US" w:eastAsia="zh-CN" w:bidi="ar"/>
        </w:rPr>
        <w:t xml:space="preserve">                                           2025年12月</w:t>
      </w:r>
    </w:p>
    <w:p w14:paraId="1A7B2DB4">
      <w:pPr>
        <w:pStyle w:val="3"/>
        <w:numPr>
          <w:ilvl w:val="0"/>
          <w:numId w:val="0"/>
        </w:numPr>
        <w:bidi w:val="0"/>
        <w:rPr>
          <w:rFonts w:hint="default"/>
          <w:highlight w:val="none"/>
          <w:lang w:val="en-US" w:eastAsia="zh-CN"/>
        </w:rPr>
      </w:pPr>
      <w:r>
        <w:rPr>
          <w:rFonts w:hint="eastAsia"/>
          <w:highlight w:val="none"/>
          <w:lang w:val="en-US" w:eastAsia="zh-CN"/>
        </w:rPr>
        <w:t>每周资讯|2026年继续实施更加积极的财政政策；半导体领域新一轮涨价潮开启；超声电子、南亚新材拟扩充产能</w:t>
      </w:r>
      <w:r>
        <w:rPr>
          <w:rFonts w:hint="eastAsia" w:cstheme="minorBidi"/>
          <w:b/>
          <w:kern w:val="2"/>
          <w:sz w:val="32"/>
          <w:szCs w:val="24"/>
          <w:highlight w:val="none"/>
          <w:lang w:val="en-US" w:eastAsia="zh-CN" w:bidi="ar-SA"/>
        </w:rPr>
        <w:t>..</w:t>
      </w:r>
    </w:p>
    <w:p w14:paraId="66DAB048">
      <w:pPr>
        <w:pStyle w:val="3"/>
        <w:numPr>
          <w:ilvl w:val="0"/>
          <w:numId w:val="1"/>
        </w:numPr>
        <w:bidi w:val="0"/>
        <w:rPr>
          <w:rFonts w:hint="eastAsia"/>
          <w:lang w:val="en-US" w:eastAsia="zh-CN"/>
        </w:rPr>
      </w:pPr>
      <w:r>
        <w:rPr>
          <w:rFonts w:hint="eastAsia"/>
          <w:lang w:val="en-US" w:eastAsia="zh-CN"/>
        </w:rPr>
        <w:t>行业</w:t>
      </w:r>
    </w:p>
    <w:p w14:paraId="1C0CB289">
      <w:pPr>
        <w:jc w:val="center"/>
        <w:rPr>
          <w:rFonts w:hint="default" w:ascii="黑体" w:hAnsi="黑体" w:eastAsia="黑体" w:cs="黑体"/>
          <w:b/>
          <w:bCs/>
          <w:lang w:val="en-US" w:eastAsia="zh-CN"/>
        </w:rPr>
      </w:pPr>
      <w:r>
        <w:rPr>
          <w:rFonts w:hint="default" w:ascii="黑体" w:hAnsi="黑体" w:eastAsia="黑体" w:cs="黑体"/>
          <w:b/>
          <w:bCs/>
          <w:lang w:val="en-US" w:eastAsia="zh-CN"/>
        </w:rPr>
        <w:t>全国财政工作会议指出，2026年继续实施更加积极的财政政策</w:t>
      </w:r>
    </w:p>
    <w:p w14:paraId="59368A05">
      <w:pPr>
        <w:ind w:firstLine="640" w:firstLineChars="200"/>
        <w:rPr>
          <w:rFonts w:hint="default" w:ascii="黑体" w:hAnsi="黑体" w:eastAsia="黑体" w:cs="黑体"/>
          <w:b/>
          <w:bCs/>
          <w:lang w:val="en-US" w:eastAsia="zh-CN"/>
        </w:rPr>
      </w:pPr>
      <w:r>
        <w:rPr>
          <w:rFonts w:hint="eastAsia" w:ascii="Times New Roman" w:eastAsia="仿宋"/>
          <w:highlight w:val="none"/>
          <w:lang w:val="en-US" w:eastAsia="zh-CN"/>
        </w:rPr>
        <w:t>12月</w:t>
      </w:r>
      <w:r>
        <w:rPr>
          <w:rFonts w:hint="eastAsia"/>
          <w:highlight w:val="none"/>
          <w:lang w:val="en-US" w:eastAsia="zh-CN"/>
        </w:rPr>
        <w:t>28</w:t>
      </w:r>
      <w:r>
        <w:rPr>
          <w:rFonts w:hint="eastAsia" w:ascii="Times New Roman" w:eastAsia="仿宋"/>
          <w:highlight w:val="none"/>
          <w:lang w:val="en-US" w:eastAsia="zh-CN"/>
        </w:rPr>
        <w:t>日</w:t>
      </w:r>
      <w:r>
        <w:rPr>
          <w:rFonts w:hint="eastAsia"/>
          <w:highlight w:val="none"/>
          <w:lang w:val="en-US" w:eastAsia="zh-CN"/>
        </w:rPr>
        <w:t>，</w:t>
      </w:r>
      <w:r>
        <w:rPr>
          <w:rFonts w:hint="eastAsia" w:ascii="Times New Roman" w:eastAsia="仿宋"/>
          <w:highlight w:val="none"/>
          <w:lang w:val="en-US" w:eastAsia="zh-CN"/>
        </w:rPr>
        <w:t>全国财政工作会议在北京召开。会议指出，2026年继续实施更加积极的财政政策；扩大财政支出盘子，确保必要支出力度；优化政府债券工具组合，更好发挥债券效益。会议要求，2026年财政工作抓好六项重点任务，包括坚持内需主导，大力提振消费，加大对新质生产力、人的全面发展等重点领域投入；加快培育壮大新动能，进一步增加财政科技投入；进一步强化保基本、兜底线，促进居民就业增收等。</w:t>
      </w:r>
      <w:r>
        <w:rPr>
          <w:rFonts w:hint="eastAsia" w:ascii="Times New Roman" w:eastAsia="仿宋"/>
          <w:lang w:val="en-US" w:eastAsia="zh-CN"/>
        </w:rPr>
        <w:t>(</w:t>
      </w:r>
      <w:r>
        <w:rPr>
          <w:rFonts w:hint="eastAsia"/>
          <w:lang w:val="en-US" w:eastAsia="zh-CN"/>
        </w:rPr>
        <w:t>经济参考报</w:t>
      </w:r>
      <w:r>
        <w:rPr>
          <w:rFonts w:hint="eastAsia" w:ascii="Times New Roman" w:eastAsia="仿宋"/>
          <w:lang w:val="en-US" w:eastAsia="zh-CN"/>
        </w:rPr>
        <w:t>)</w:t>
      </w:r>
    </w:p>
    <w:p w14:paraId="59E580D8">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p>
    <w:p w14:paraId="79E56F53">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 xml:space="preserve">多部门酝酿新举措，坚持创新驱动发展 </w:t>
      </w:r>
    </w:p>
    <w:p w14:paraId="03B6C0F9">
      <w:pPr>
        <w:ind w:firstLine="640" w:firstLineChars="200"/>
        <w:jc w:val="left"/>
        <w:rPr>
          <w:rFonts w:hint="eastAsia"/>
          <w:lang w:val="en-US" w:eastAsia="zh-CN"/>
        </w:rPr>
      </w:pPr>
      <w:r>
        <w:rPr>
          <w:rFonts w:hint="eastAsia"/>
          <w:lang w:val="en-US" w:eastAsia="zh-CN"/>
        </w:rPr>
        <w:t>12月22日，据经济参考报，近日召开的中央经济工作会议将“坚持创新驱动，加紧培育壮大新动能”列为明年经济工作重点任务之一。相关部门正积极部署，明确2026年工作重点，包括加快建立完善区域创新体系、深入实施产业基础再造工程和重大技术装备攻关工程、深化拓展制造业数字化转型行动等。(经济参考报)</w:t>
      </w:r>
    </w:p>
    <w:p w14:paraId="2B88E06C">
      <w:pPr>
        <w:jc w:val="left"/>
        <w:rPr>
          <w:rFonts w:hint="eastAsia"/>
          <w:lang w:val="en-US" w:eastAsia="zh-CN"/>
        </w:rPr>
      </w:pPr>
    </w:p>
    <w:p w14:paraId="4BE1B00C">
      <w:pPr>
        <w:pStyle w:val="3"/>
        <w:bidi w:val="0"/>
        <w:jc w:val="center"/>
        <w:rPr>
          <w:rFonts w:hint="default"/>
          <w:lang w:val="en-US" w:eastAsia="zh-CN"/>
        </w:rPr>
      </w:pPr>
      <w:r>
        <w:rPr>
          <w:rFonts w:hint="eastAsia"/>
          <w:lang w:val="en-US" w:eastAsia="zh-CN"/>
        </w:rPr>
        <w:t>纵深推进全国统一大市场建设，深入整治‘内卷式’竞争</w:t>
      </w:r>
    </w:p>
    <w:p w14:paraId="20589A66">
      <w:pPr>
        <w:ind w:firstLine="640" w:firstLineChars="200"/>
        <w:rPr>
          <w:rFonts w:hint="eastAsia"/>
          <w:lang w:val="en-US" w:eastAsia="zh-CN"/>
        </w:rPr>
      </w:pPr>
      <w:r>
        <w:rPr>
          <w:rFonts w:hint="eastAsia" w:ascii="Times New Roman" w:eastAsia="仿宋"/>
          <w:lang w:val="en-US" w:eastAsia="zh-CN"/>
        </w:rPr>
        <w:t>12月</w:t>
      </w:r>
      <w:r>
        <w:rPr>
          <w:rFonts w:hint="eastAsia"/>
          <w:lang w:val="en-US" w:eastAsia="zh-CN"/>
        </w:rPr>
        <w:t>22</w:t>
      </w:r>
      <w:r>
        <w:rPr>
          <w:rFonts w:hint="eastAsia" w:ascii="Times New Roman" w:eastAsia="仿宋"/>
          <w:lang w:val="en-US" w:eastAsia="zh-CN"/>
        </w:rPr>
        <w:t>日，中央经济工作会议明确提出，要“纵深推进全国统一大市场建设，深入整治‘内卷式’竞争”，并首次提出制定全国统一大市场建设条例。国家市场监督管理总局近期发布《汽车行业价格行为合规指南（征求意见稿）》，对汽车生产企业和销售企业的价格行为作出系统规范，直指近年来行业内频繁出现的恶性价格战、变相降价、价格欺诈等问题。(新华社)</w:t>
      </w:r>
    </w:p>
    <w:p w14:paraId="59DF9878">
      <w:pPr>
        <w:ind w:firstLine="640" w:firstLineChars="200"/>
        <w:jc w:val="left"/>
        <w:rPr>
          <w:rFonts w:hint="eastAsia"/>
          <w:lang w:val="en-US" w:eastAsia="zh-CN"/>
        </w:rPr>
      </w:pPr>
    </w:p>
    <w:p w14:paraId="31D4B605">
      <w:pPr>
        <w:jc w:val="left"/>
        <w:rPr>
          <w:rFonts w:hint="eastAsia"/>
          <w:lang w:val="en-US" w:eastAsia="zh-CN"/>
        </w:rPr>
      </w:pPr>
    </w:p>
    <w:p w14:paraId="667BABDA">
      <w:pPr>
        <w:pStyle w:val="3"/>
        <w:numPr>
          <w:ilvl w:val="0"/>
          <w:numId w:val="1"/>
        </w:numPr>
        <w:bidi w:val="0"/>
        <w:ind w:left="0" w:leftChars="0" w:firstLine="0" w:firstLineChars="0"/>
        <w:rPr>
          <w:rFonts w:hint="eastAsia"/>
          <w:lang w:val="en-US" w:eastAsia="zh-CN"/>
        </w:rPr>
      </w:pPr>
      <w:r>
        <w:rPr>
          <w:rFonts w:hint="eastAsia"/>
          <w:lang w:val="en-US" w:eastAsia="zh-CN"/>
        </w:rPr>
        <w:t>市场</w:t>
      </w:r>
    </w:p>
    <w:p w14:paraId="30C907F2">
      <w:pPr>
        <w:jc w:val="center"/>
        <w:rPr>
          <w:rFonts w:hint="default" w:ascii="黑体" w:hAnsi="黑体" w:eastAsia="黑体" w:cs="黑体"/>
          <w:b/>
          <w:bCs/>
          <w:lang w:val="en-US" w:eastAsia="zh-CN"/>
        </w:rPr>
      </w:pPr>
      <w:r>
        <w:rPr>
          <w:rFonts w:hint="default" w:ascii="黑体" w:hAnsi="黑体" w:eastAsia="黑体" w:cs="黑体"/>
          <w:b/>
          <w:bCs/>
          <w:lang w:val="en-US" w:eastAsia="zh-CN"/>
        </w:rPr>
        <w:t>半导体领域新一轮涨价潮开启</w:t>
      </w:r>
    </w:p>
    <w:p w14:paraId="09EFFEA9">
      <w:pPr>
        <w:ind w:firstLine="640" w:firstLineChars="200"/>
        <w:rPr>
          <w:rFonts w:hint="eastAsia" w:ascii="Times New Roman" w:eastAsia="仿宋"/>
          <w:lang w:val="en-US" w:eastAsia="zh-CN"/>
        </w:rPr>
      </w:pPr>
      <w:r>
        <w:rPr>
          <w:rFonts w:hint="eastAsia"/>
          <w:highlight w:val="none"/>
          <w:lang w:val="en-US" w:eastAsia="zh-CN"/>
        </w:rPr>
        <w:t>12月24日，据多家媒体报道，中芯国际近期已对部分产能实施涨价，涨幅约为10%。相关企业已收到中芯国际发出的涨价函，业内人士表示，此次涨价预计将很快落地执行。中芯国际、世界先进（VIS）等已向下游客户发布涨价通知，涨幅均在10%左右，且主要是BCD工艺平台。另外，三星电子、SK海力士等存储供应商已上调明年HBM3E价格，涨幅接近20%。</w:t>
      </w:r>
      <w:r>
        <w:rPr>
          <w:rFonts w:hint="eastAsia" w:ascii="Times New Roman" w:eastAsia="仿宋"/>
          <w:lang w:val="en-US" w:eastAsia="zh-CN"/>
        </w:rPr>
        <w:t>(</w:t>
      </w:r>
      <w:r>
        <w:rPr>
          <w:rFonts w:hint="eastAsia"/>
          <w:lang w:val="en-US" w:eastAsia="zh-CN"/>
        </w:rPr>
        <w:t>财联社</w:t>
      </w:r>
      <w:r>
        <w:rPr>
          <w:rFonts w:hint="eastAsia" w:ascii="Times New Roman" w:eastAsia="仿宋"/>
          <w:lang w:val="en-US" w:eastAsia="zh-CN"/>
        </w:rPr>
        <w:t>)</w:t>
      </w:r>
    </w:p>
    <w:p w14:paraId="22774C64">
      <w:pPr>
        <w:rPr>
          <w:rFonts w:hint="eastAsia" w:ascii="Times New Roman" w:eastAsia="仿宋"/>
          <w:lang w:val="en-US" w:eastAsia="zh-CN"/>
        </w:rPr>
      </w:pPr>
    </w:p>
    <w:p w14:paraId="07896BD2">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11月份中国全社会用电量同比增长6.2%</w:t>
      </w:r>
    </w:p>
    <w:p w14:paraId="3C0F113A">
      <w:pPr>
        <w:ind w:firstLine="640" w:firstLineChars="200"/>
        <w:jc w:val="left"/>
        <w:rPr>
          <w:rFonts w:hint="eastAsia" w:ascii="Times New Roman" w:eastAsia="仿宋"/>
          <w:lang w:val="en-US" w:eastAsia="zh-CN"/>
        </w:rPr>
      </w:pPr>
      <w:r>
        <w:rPr>
          <w:rFonts w:hint="eastAsia" w:ascii="Times New Roman" w:eastAsia="仿宋"/>
          <w:lang w:val="en-US" w:eastAsia="zh-CN"/>
        </w:rPr>
        <w:t>12月</w:t>
      </w:r>
      <w:r>
        <w:rPr>
          <w:rFonts w:hint="eastAsia"/>
          <w:lang w:val="en-US" w:eastAsia="zh-CN"/>
        </w:rPr>
        <w:t>25</w:t>
      </w:r>
      <w:r>
        <w:rPr>
          <w:rFonts w:hint="eastAsia" w:ascii="Times New Roman" w:eastAsia="仿宋"/>
          <w:lang w:val="en-US" w:eastAsia="zh-CN"/>
        </w:rPr>
        <w:t>日，国家能源局数据显示，11月份中国全社会用电量达到8356亿千瓦时，同比增长6.2%，经济持续恢复；其中，第三产业用电增长强劲，特别是充换电服务业用电量同比暴增60.2%，反映出新能源汽车和相关产业的快速发展，此外，信息传输等行业也保持高增长，而居民生活用电和高技术制造业用电也稳步上升</w:t>
      </w:r>
      <w:r>
        <w:rPr>
          <w:rFonts w:hint="eastAsia"/>
          <w:lang w:val="en-US" w:eastAsia="zh-CN"/>
        </w:rPr>
        <w:t>。</w:t>
      </w:r>
      <w:r>
        <w:rPr>
          <w:rFonts w:hint="default"/>
          <w:lang w:eastAsia="zh-CN"/>
        </w:rPr>
        <w:t>（</w:t>
      </w:r>
      <w:r>
        <w:rPr>
          <w:rFonts w:hint="eastAsia" w:ascii="Times New Roman" w:eastAsia="仿宋"/>
          <w:lang w:val="en-US" w:eastAsia="zh-CN"/>
        </w:rPr>
        <w:t>国家能源局</w:t>
      </w:r>
      <w:r>
        <w:rPr>
          <w:rFonts w:hint="default"/>
          <w:lang w:eastAsia="zh-CN"/>
        </w:rPr>
        <w:t>）</w:t>
      </w:r>
    </w:p>
    <w:p w14:paraId="341B45BD">
      <w:pPr>
        <w:rPr>
          <w:rFonts w:hint="default"/>
          <w:lang w:val="en-US" w:eastAsia="zh-CN"/>
        </w:rPr>
      </w:pPr>
    </w:p>
    <w:p w14:paraId="2EA60019">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Omdia：第三季度全球LED视频显示屏出货量同比增长8.3%</w:t>
      </w:r>
    </w:p>
    <w:p w14:paraId="39DA2E50">
      <w:pPr>
        <w:ind w:firstLine="640" w:firstLineChars="200"/>
        <w:rPr>
          <w:rFonts w:hint="eastAsia"/>
          <w:highlight w:val="none"/>
          <w:lang w:val="en-US" w:eastAsia="zh-CN"/>
        </w:rPr>
      </w:pPr>
      <w:r>
        <w:rPr>
          <w:rFonts w:hint="eastAsia"/>
          <w:highlight w:val="none"/>
          <w:lang w:val="en-US" w:eastAsia="zh-CN"/>
        </w:rPr>
        <w:t>12月25日，智通财经APP获悉，Omdia《2025年第三季度，LED视频显示市场追踪报告》指出，2025年第三季度全球LED视频显示产品出货量同比增长8.3%，营收同比增长6.9%。尽管东欧和北美市场出现两位数下滑，但在中东及非洲、亚洲及大洋洲以及拉丁美洲和加勒比地区强劲表现的带动下，整体市场仍保持稳定增长。Omdia资深分析师刘会莲表示： “2025年第三季度，全球LED视频显示市场在区域多元化和技术创新的支撑下保持了积极势头。制造工艺的关键技术突破以及AI驱动的增强功能，正在为LED视频显示产品带来更强性能和更高效率。”（智通财经）</w:t>
      </w:r>
    </w:p>
    <w:p w14:paraId="5A6B9F03">
      <w:pPr>
        <w:rPr>
          <w:rFonts w:hint="eastAsia"/>
          <w:highlight w:val="none"/>
          <w:lang w:val="en-US" w:eastAsia="zh-CN"/>
        </w:rPr>
      </w:pPr>
    </w:p>
    <w:p w14:paraId="0293EDF6">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我国电动汽车充电基础设施总量达1932.2万个，同比增长52%</w:t>
      </w:r>
    </w:p>
    <w:p w14:paraId="662102D8">
      <w:pPr>
        <w:ind w:firstLine="640" w:firstLineChars="200"/>
        <w:rPr>
          <w:rFonts w:hint="eastAsia"/>
          <w:highlight w:val="none"/>
          <w:lang w:val="en-US" w:eastAsia="zh-CN"/>
        </w:rPr>
      </w:pPr>
      <w:r>
        <w:rPr>
          <w:rFonts w:hint="eastAsia" w:ascii="Times New Roman" w:eastAsia="仿宋"/>
          <w:highlight w:val="none"/>
          <w:lang w:val="en-US" w:eastAsia="zh-CN"/>
        </w:rPr>
        <w:t>12月23日</w:t>
      </w:r>
      <w:r>
        <w:rPr>
          <w:rFonts w:hint="eastAsia"/>
          <w:highlight w:val="none"/>
          <w:lang w:val="en-US" w:eastAsia="zh-CN"/>
        </w:rPr>
        <w:t>，</w:t>
      </w:r>
      <w:r>
        <w:rPr>
          <w:rFonts w:hint="eastAsia" w:ascii="Times New Roman" w:eastAsia="仿宋"/>
          <w:highlight w:val="none"/>
          <w:lang w:val="en-US" w:eastAsia="zh-CN"/>
        </w:rPr>
        <w:t>国家能源局发布数据显示，截至2025年11月底，全国电动汽车充电基础设施（枪）总数达1932.2万个，同比增长52.0%。其中，公共充电设施462.5万个，同比增长36.0%，总功率达2.10亿千瓦；私人充电设施1469.7万个，同比增长57.8%，报装用电容量1.29亿千伏安。（</w:t>
      </w:r>
      <w:r>
        <w:rPr>
          <w:rFonts w:hint="eastAsia"/>
          <w:highlight w:val="none"/>
          <w:lang w:val="en-US" w:eastAsia="zh-CN"/>
        </w:rPr>
        <w:t>国家能源局</w:t>
      </w:r>
      <w:r>
        <w:rPr>
          <w:rFonts w:hint="eastAsia" w:ascii="Times New Roman" w:eastAsia="仿宋"/>
          <w:highlight w:val="none"/>
          <w:lang w:val="en-US" w:eastAsia="zh-CN"/>
        </w:rPr>
        <w:t>）</w:t>
      </w:r>
    </w:p>
    <w:p w14:paraId="7BDACAB8">
      <w:pPr>
        <w:rPr>
          <w:rFonts w:hint="eastAsia"/>
          <w:highlight w:val="none"/>
          <w:lang w:val="en-US" w:eastAsia="zh-CN"/>
        </w:rPr>
      </w:pPr>
    </w:p>
    <w:p w14:paraId="147ED49F">
      <w:pPr>
        <w:pStyle w:val="3"/>
        <w:numPr>
          <w:ilvl w:val="0"/>
          <w:numId w:val="1"/>
        </w:numPr>
        <w:bidi w:val="0"/>
        <w:ind w:left="0" w:leftChars="0" w:firstLine="0" w:firstLineChars="0"/>
        <w:rPr>
          <w:rFonts w:hint="eastAsia"/>
          <w:lang w:val="en-US" w:eastAsia="zh-CN"/>
        </w:rPr>
      </w:pPr>
      <w:r>
        <w:rPr>
          <w:rFonts w:hint="eastAsia"/>
          <w:lang w:val="en-US" w:eastAsia="zh-CN"/>
        </w:rPr>
        <w:t>企业</w:t>
      </w:r>
    </w:p>
    <w:p w14:paraId="4DE28F38">
      <w:pPr>
        <w:jc w:val="center"/>
        <w:rPr>
          <w:rFonts w:hint="default"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光洋股份牵手孔辉汽车拓展智能驾驶领域业务布局</w:t>
      </w:r>
    </w:p>
    <w:p w14:paraId="7441AE3D">
      <w:pPr>
        <w:ind w:firstLine="640" w:firstLineChars="200"/>
        <w:rPr>
          <w:rFonts w:hint="default" w:ascii="Times New Roman" w:eastAsia="仿宋"/>
          <w:highlight w:val="none"/>
          <w:lang w:val="en-US" w:eastAsia="zh-CN"/>
        </w:rPr>
      </w:pPr>
      <w:r>
        <w:rPr>
          <w:rFonts w:hint="eastAsia"/>
          <w:highlight w:val="none"/>
          <w:lang w:val="en-US" w:eastAsia="zh-CN"/>
        </w:rPr>
        <w:t>12月24日，常州光洋轴承股份有限公司发布公告称，公司已于12月23日与浙江孔辉汽车科技股份有限公司签署《战略合作协议》，双方将围绕智能驾驶全主动悬架相关产品展开深度合作，重点聚焦主动稳定杆及其他线控底盘关键零部件的研发与制造领域。公告显示，本次合作协议无需提交光洋股份董事会或股东大会审议，也不构成《上市公司重大资产重组管理办法》规定的重大资产重组。</w:t>
      </w:r>
      <w:r>
        <w:rPr>
          <w:rFonts w:hint="eastAsia" w:ascii="Times New Roman" w:eastAsia="仿宋"/>
          <w:highlight w:val="none"/>
          <w:lang w:val="en-US" w:eastAsia="zh-CN"/>
        </w:rPr>
        <w:t>(</w:t>
      </w:r>
      <w:r>
        <w:rPr>
          <w:rFonts w:hint="eastAsia"/>
          <w:highlight w:val="none"/>
          <w:lang w:val="en-US" w:eastAsia="zh-CN"/>
        </w:rPr>
        <w:t>智通财经)</w:t>
      </w:r>
    </w:p>
    <w:p w14:paraId="78D240EB">
      <w:pPr>
        <w:rPr>
          <w:rFonts w:hint="eastAsia" w:ascii="Times New Roman" w:eastAsia="仿宋"/>
          <w:highlight w:val="none"/>
          <w:lang w:val="en-US" w:eastAsia="zh-CN"/>
        </w:rPr>
      </w:pPr>
    </w:p>
    <w:p w14:paraId="103B975F">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胜宏科技控股子公司2310万元项目环评获同意</w:t>
      </w:r>
    </w:p>
    <w:p w14:paraId="27CA046D">
      <w:pPr>
        <w:ind w:firstLine="640" w:firstLineChars="200"/>
        <w:rPr>
          <w:rFonts w:hint="eastAsia" w:ascii="Times New Roman" w:eastAsia="仿宋"/>
          <w:highlight w:val="none"/>
          <w:lang w:val="en-US" w:eastAsia="zh-CN"/>
        </w:rPr>
      </w:pPr>
      <w:r>
        <w:rPr>
          <w:rFonts w:hint="eastAsia"/>
          <w:highlight w:val="none"/>
          <w:lang w:val="en-US" w:eastAsia="zh-CN"/>
        </w:rPr>
        <w:t>12月24日，每经AI快讯，“A股绿色报告”项目监控到的数据显示，胜宏科技控股子公司惠州市胜宏精密技术有限公司胜宏精密钻孔中心技术改造建设项目环评审批获同意。该项目总投资额达2310万元。该审批信息于2025年12月8日被相关监管机构披露。“A股绿色报告”项目由每日经济新闻联合环保领域知名NGO公众环境研究中心（IPE）共同推出，旨在让上市公司环境信息更加阳光透明。</w:t>
      </w:r>
      <w:r>
        <w:rPr>
          <w:rFonts w:hint="eastAsia" w:ascii="Times New Roman" w:eastAsia="仿宋"/>
          <w:highlight w:val="none"/>
          <w:lang w:val="en-US" w:eastAsia="zh-CN"/>
        </w:rPr>
        <w:t>（</w:t>
      </w:r>
      <w:r>
        <w:rPr>
          <w:rFonts w:hint="eastAsia"/>
          <w:highlight w:val="none"/>
          <w:lang w:val="en-US" w:eastAsia="zh-CN"/>
        </w:rPr>
        <w:t>WIND</w:t>
      </w:r>
      <w:r>
        <w:rPr>
          <w:rFonts w:hint="eastAsia" w:ascii="Times New Roman" w:eastAsia="仿宋"/>
          <w:highlight w:val="none"/>
          <w:lang w:val="en-US" w:eastAsia="zh-CN"/>
        </w:rPr>
        <w:t>）</w:t>
      </w:r>
    </w:p>
    <w:p w14:paraId="21180F53">
      <w:pPr>
        <w:rPr>
          <w:rFonts w:hint="eastAsia" w:ascii="Times New Roman" w:eastAsia="仿宋"/>
          <w:highlight w:val="none"/>
          <w:lang w:val="en-US" w:eastAsia="zh-CN"/>
        </w:rPr>
      </w:pPr>
    </w:p>
    <w:p w14:paraId="1EABFD3B">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广合科技拟购3.24亿元房产作职工宿舍</w:t>
      </w:r>
    </w:p>
    <w:p w14:paraId="2DF56610">
      <w:pPr>
        <w:ind w:firstLine="640" w:firstLineChars="200"/>
        <w:jc w:val="left"/>
        <w:rPr>
          <w:rFonts w:hint="eastAsia"/>
          <w:highlight w:val="none"/>
          <w:lang w:val="en-US" w:eastAsia="zh-CN"/>
        </w:rPr>
      </w:pPr>
      <w:r>
        <w:rPr>
          <w:rFonts w:hint="eastAsia"/>
          <w:highlight w:val="none"/>
          <w:lang w:val="en-US" w:eastAsia="zh-CN"/>
        </w:rPr>
        <w:t>12月24日，据Donews，</w:t>
      </w:r>
      <w:bookmarkStart w:id="0" w:name="_GoBack"/>
      <w:bookmarkEnd w:id="0"/>
      <w:r>
        <w:rPr>
          <w:rFonts w:hint="eastAsia"/>
          <w:highlight w:val="none"/>
          <w:lang w:val="en-US" w:eastAsia="zh-CN"/>
        </w:rPr>
        <w:t>广合科技宣布拟以3.24亿元自有资金或贷款购买广州市黄埔区保盈西路8号A1塔楼5-24层，用于员工住宿。该房产距其广州工厂约500米，旨在改善员工通勤与居住条件，吸引和稳定技术人才。此举发生在公司泰国基地二期建设及研发持续加码的背景下，尽管研发费用增速超48%，但截至2025年10月末，公司现金及等价物达7.14亿元，足以覆盖购房支出。广合科技七成收入来自算力场景PCB，当前广州基地产能利用率高达98.7%，人才需求迫切。购房被视为支持产能扩张与技术升级的战略举措。</w:t>
      </w:r>
      <w:r>
        <w:rPr>
          <w:rFonts w:hint="eastAsia" w:ascii="Times New Roman" w:eastAsia="仿宋"/>
          <w:highlight w:val="none"/>
          <w:lang w:val="en-US" w:eastAsia="zh-CN"/>
        </w:rPr>
        <w:t>（</w:t>
      </w:r>
      <w:r>
        <w:rPr>
          <w:rFonts w:hint="eastAsia"/>
          <w:highlight w:val="none"/>
          <w:lang w:val="en-US" w:eastAsia="zh-CN"/>
        </w:rPr>
        <w:t>Donews</w:t>
      </w:r>
      <w:r>
        <w:rPr>
          <w:rFonts w:hint="eastAsia" w:ascii="Times New Roman" w:eastAsia="仿宋"/>
          <w:highlight w:val="none"/>
          <w:lang w:val="en-US" w:eastAsia="zh-CN"/>
        </w:rPr>
        <w:t>）</w:t>
      </w:r>
    </w:p>
    <w:p w14:paraId="1FF813C6">
      <w:pPr>
        <w:rPr>
          <w:rFonts w:hint="eastAsia" w:ascii="Times New Roman" w:eastAsia="仿宋"/>
          <w:highlight w:val="none"/>
          <w:lang w:val="en-US" w:eastAsia="zh-CN"/>
        </w:rPr>
      </w:pPr>
    </w:p>
    <w:p w14:paraId="6E509DFB">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超声电子拟10亿扩充高端产能，获专利授权653项技术国内领先</w:t>
      </w:r>
    </w:p>
    <w:p w14:paraId="71F1C254">
      <w:pPr>
        <w:ind w:firstLine="640" w:firstLineChars="200"/>
        <w:rPr>
          <w:rFonts w:hint="eastAsia" w:ascii="Times New Roman" w:eastAsia="仿宋"/>
          <w:highlight w:val="none"/>
          <w:lang w:val="en-US" w:eastAsia="zh-CN"/>
        </w:rPr>
      </w:pPr>
      <w:r>
        <w:rPr>
          <w:rFonts w:hint="eastAsia"/>
          <w:highlight w:val="none"/>
          <w:lang w:val="en-US" w:eastAsia="zh-CN"/>
        </w:rPr>
        <w:t>12月22日，超声电子发布公告称，公司控股子公司汕头超声印制板（三厂）有限公司拟投资高性能HDI印制板扩产升级技术改造项目，总投资额预计为10.08亿元（不含税），项目建成后，预计新增年产能24万平方米。2025年上半年，超声电子累计获得专利授权653项（其中发明专利授权185项），被评列为国家级创新型企业。超声电子称，公司技术水平长期保持国际先进、国内领先的行业地位。（证券之星）</w:t>
      </w:r>
    </w:p>
    <w:p w14:paraId="7F6246FC">
      <w:pPr>
        <w:rPr>
          <w:rFonts w:hint="eastAsia" w:ascii="Times New Roman" w:eastAsia="仿宋"/>
          <w:highlight w:val="none"/>
          <w:lang w:val="en-US" w:eastAsia="zh-CN"/>
        </w:rPr>
      </w:pPr>
    </w:p>
    <w:p w14:paraId="62DC4DC7">
      <w:pPr>
        <w:rPr>
          <w:rFonts w:hint="eastAsia" w:ascii="Times New Roman" w:eastAsia="仿宋"/>
          <w:highlight w:val="none"/>
          <w:lang w:val="en-US" w:eastAsia="zh-CN"/>
        </w:rPr>
      </w:pPr>
    </w:p>
    <w:p w14:paraId="1D31E7F1">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南亚新材拟定增不超9亿扩产覆铜板</w:t>
      </w:r>
    </w:p>
    <w:p w14:paraId="7C7C5314">
      <w:pPr>
        <w:ind w:firstLine="640" w:firstLineChars="200"/>
        <w:jc w:val="left"/>
        <w:rPr>
          <w:rFonts w:hint="eastAsia"/>
          <w:highlight w:val="none"/>
          <w:lang w:val="en-US" w:eastAsia="zh-CN"/>
        </w:rPr>
      </w:pPr>
      <w:r>
        <w:rPr>
          <w:rFonts w:hint="eastAsia"/>
          <w:highlight w:val="none"/>
          <w:lang w:val="en-US" w:eastAsia="zh-CN"/>
        </w:rPr>
        <w:t>12月22日，南亚新材发布2025年度向特定对象发行A股股票预案，公司计划募集资金总额不超过9亿元，用于建设“基于AI算力的高阶高频高速覆铜板研发及产业化项目”和补充流动资金，旨在抢抓AI算力基础设施升级机遇，巩固公司在高端电子材料领域的竞争力。（每日经济新闻）</w:t>
      </w:r>
    </w:p>
    <w:p w14:paraId="069ED929">
      <w:pPr>
        <w:jc w:val="left"/>
        <w:rPr>
          <w:rFonts w:hint="eastAsia"/>
          <w:highlight w:val="none"/>
          <w:lang w:val="en-US" w:eastAsia="zh-CN"/>
        </w:rPr>
      </w:pPr>
    </w:p>
    <w:p w14:paraId="1EF14F44">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科翔股份拟募资2.87亿元用于PCB产线升级</w:t>
      </w:r>
    </w:p>
    <w:p w14:paraId="7C971DB2">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12月23日，科翔股份公告，公司计划以简易程序向特定对象发行股票，募集资金总额为28,700.00万元。此次发行旨在支持智恩电子高端服务器用PCB产线升级项目及补充流动资金。发行数量定为20,692,141股，每股价格为13.87元。认购方包括多家私募基金、资产管理公司和个人投资者，全部采用现金方式认购。（</w:t>
      </w:r>
      <w:r>
        <w:rPr>
          <w:rFonts w:hint="eastAsia"/>
          <w:highlight w:val="none"/>
          <w:lang w:val="en-US" w:eastAsia="zh-CN"/>
        </w:rPr>
        <w:t>证券时报</w:t>
      </w:r>
      <w:r>
        <w:rPr>
          <w:rFonts w:hint="eastAsia" w:ascii="Times New Roman" w:eastAsia="仿宋"/>
          <w:highlight w:val="none"/>
          <w:lang w:val="en-US" w:eastAsia="zh-CN"/>
        </w:rPr>
        <w:t>）</w:t>
      </w:r>
    </w:p>
    <w:p w14:paraId="19D517E2">
      <w:pPr>
        <w:rPr>
          <w:rFonts w:hint="eastAsia" w:ascii="Times New Roman" w:eastAsia="仿宋"/>
          <w:highlight w:val="none"/>
          <w:lang w:val="en-US" w:eastAsia="zh-CN"/>
        </w:rPr>
      </w:pPr>
    </w:p>
    <w:p w14:paraId="634CD8DE">
      <w:pPr>
        <w:pStyle w:val="8"/>
        <w:keepNext w:val="0"/>
        <w:keepLines w:val="0"/>
        <w:widowControl/>
        <w:suppressLineNumbers w:val="0"/>
        <w:rPr>
          <w:rFonts w:hint="default"/>
          <w:lang w:val="en-US" w:eastAsia="zh-CN"/>
        </w:rPr>
      </w:pPr>
      <w:r>
        <w:rPr>
          <w:rFonts w:hint="eastAsia" w:eastAsia="仿宋"/>
          <w:lang w:eastAsia="zh-CN"/>
        </w:rPr>
        <w:drawing>
          <wp:inline distT="0" distB="0" distL="114300" distR="114300">
            <wp:extent cx="5253355" cy="2954655"/>
            <wp:effectExtent l="0" t="0" r="4445" b="4445"/>
            <wp:docPr id="4" name="图片 4" descr="横版大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横版大图"/>
                    <pic:cNvPicPr>
                      <a:picLocks noChangeAspect="1"/>
                    </pic:cNvPicPr>
                  </pic:nvPicPr>
                  <pic:blipFill>
                    <a:blip r:embed="rId7"/>
                    <a:stretch>
                      <a:fillRect/>
                    </a:stretch>
                  </pic:blipFill>
                  <pic:spPr>
                    <a:xfrm>
                      <a:off x="0" y="0"/>
                      <a:ext cx="5253355" cy="2954655"/>
                    </a:xfrm>
                    <a:prstGeom prst="rect">
                      <a:avLst/>
                    </a:prstGeom>
                  </pic:spPr>
                </pic:pic>
              </a:graphicData>
            </a:graphic>
          </wp:inline>
        </w:drawing>
      </w:r>
    </w:p>
    <w:p w14:paraId="48AB36BB">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更多精彩内容请扫描下方二维码，关注CPCA服务号</w:t>
      </w:r>
    </w:p>
    <w:p w14:paraId="56539B09">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02BF6BF2">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583523D6">
      <w:pPr>
        <w:widowControl w:val="0"/>
        <w:bidi w:val="0"/>
        <w:spacing w:line="240" w:lineRule="auto"/>
        <w:ind w:left="0" w:leftChars="0" w:firstLine="0" w:firstLineChars="0"/>
        <w:jc w:val="right"/>
        <w:rPr>
          <w:rFonts w:hint="default"/>
          <w:lang w:val="en-US" w:eastAsia="zh-CN"/>
        </w:rPr>
      </w:pPr>
      <w: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8"/>
                    <a:stretch>
                      <a:fillRect/>
                    </a:stretch>
                  </pic:blipFill>
                  <pic:spPr>
                    <a:xfrm>
                      <a:off x="0" y="0"/>
                      <a:ext cx="1187450" cy="1168400"/>
                    </a:xfrm>
                    <a:prstGeom prst="rect">
                      <a:avLst/>
                    </a:prstGeom>
                    <a:noFill/>
                    <a:ln>
                      <a:noFill/>
                    </a:ln>
                  </pic:spPr>
                </pic:pic>
              </a:graphicData>
            </a:graphic>
          </wp:inline>
        </w:drawing>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AC2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0BA7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00BA7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OWMyNjJmMjNlODM4ZmI5MmQxODQ5NGE2NzgyZGMifQ=="/>
  </w:docVars>
  <w:rsids>
    <w:rsidRoot w:val="00172A27"/>
    <w:rsid w:val="008953F8"/>
    <w:rsid w:val="008F6183"/>
    <w:rsid w:val="00970586"/>
    <w:rsid w:val="01785675"/>
    <w:rsid w:val="017D23A8"/>
    <w:rsid w:val="01DC7DD6"/>
    <w:rsid w:val="01DF631E"/>
    <w:rsid w:val="02376B7A"/>
    <w:rsid w:val="02765870"/>
    <w:rsid w:val="02DE4A39"/>
    <w:rsid w:val="044F4E1E"/>
    <w:rsid w:val="047732AA"/>
    <w:rsid w:val="049727D9"/>
    <w:rsid w:val="04984670"/>
    <w:rsid w:val="04AB1CB5"/>
    <w:rsid w:val="04BE6757"/>
    <w:rsid w:val="04CD32E2"/>
    <w:rsid w:val="04E81B1A"/>
    <w:rsid w:val="057F11D8"/>
    <w:rsid w:val="05BB5375"/>
    <w:rsid w:val="060D3218"/>
    <w:rsid w:val="06542070"/>
    <w:rsid w:val="065F5E83"/>
    <w:rsid w:val="06CC35FE"/>
    <w:rsid w:val="07565116"/>
    <w:rsid w:val="07AD5543"/>
    <w:rsid w:val="07F36299"/>
    <w:rsid w:val="08115849"/>
    <w:rsid w:val="08773E7A"/>
    <w:rsid w:val="08C477D5"/>
    <w:rsid w:val="09762B92"/>
    <w:rsid w:val="09834103"/>
    <w:rsid w:val="0A21302B"/>
    <w:rsid w:val="0A46280F"/>
    <w:rsid w:val="0A977BD6"/>
    <w:rsid w:val="0AFA5870"/>
    <w:rsid w:val="0B19257F"/>
    <w:rsid w:val="0B22064F"/>
    <w:rsid w:val="0B3F58BD"/>
    <w:rsid w:val="0B494101"/>
    <w:rsid w:val="0B6426D4"/>
    <w:rsid w:val="0B78105E"/>
    <w:rsid w:val="0B79699D"/>
    <w:rsid w:val="0B9176F8"/>
    <w:rsid w:val="0BE963DA"/>
    <w:rsid w:val="0C9B6BDE"/>
    <w:rsid w:val="0C9C373F"/>
    <w:rsid w:val="0CCF6098"/>
    <w:rsid w:val="0CF557D7"/>
    <w:rsid w:val="0D126C01"/>
    <w:rsid w:val="0D6D6016"/>
    <w:rsid w:val="0D9373FE"/>
    <w:rsid w:val="0DAC478F"/>
    <w:rsid w:val="0DB15454"/>
    <w:rsid w:val="0DE43C80"/>
    <w:rsid w:val="0E2B494A"/>
    <w:rsid w:val="0E47788B"/>
    <w:rsid w:val="0E777996"/>
    <w:rsid w:val="0F046CBD"/>
    <w:rsid w:val="0F601A19"/>
    <w:rsid w:val="0F9E17AE"/>
    <w:rsid w:val="0FF12DEB"/>
    <w:rsid w:val="100920B1"/>
    <w:rsid w:val="104666EA"/>
    <w:rsid w:val="10946843"/>
    <w:rsid w:val="110E34BB"/>
    <w:rsid w:val="110E73FF"/>
    <w:rsid w:val="111028B5"/>
    <w:rsid w:val="112C7CBB"/>
    <w:rsid w:val="11771034"/>
    <w:rsid w:val="124F6B19"/>
    <w:rsid w:val="12DA74B7"/>
    <w:rsid w:val="12DB66FD"/>
    <w:rsid w:val="12F91530"/>
    <w:rsid w:val="1306430A"/>
    <w:rsid w:val="136B7FB0"/>
    <w:rsid w:val="13835D97"/>
    <w:rsid w:val="138676EA"/>
    <w:rsid w:val="141C258C"/>
    <w:rsid w:val="14C12F5A"/>
    <w:rsid w:val="14E67A56"/>
    <w:rsid w:val="150B41DA"/>
    <w:rsid w:val="15251B3B"/>
    <w:rsid w:val="1526048F"/>
    <w:rsid w:val="15B46645"/>
    <w:rsid w:val="15B56E2A"/>
    <w:rsid w:val="15DB7145"/>
    <w:rsid w:val="15E46F00"/>
    <w:rsid w:val="166659F9"/>
    <w:rsid w:val="168104A8"/>
    <w:rsid w:val="16960A92"/>
    <w:rsid w:val="16BC1C2B"/>
    <w:rsid w:val="16CF0148"/>
    <w:rsid w:val="17062EEA"/>
    <w:rsid w:val="17555A33"/>
    <w:rsid w:val="17876D25"/>
    <w:rsid w:val="182267CA"/>
    <w:rsid w:val="18A46E1B"/>
    <w:rsid w:val="199B6470"/>
    <w:rsid w:val="1A622AE9"/>
    <w:rsid w:val="1A8C739D"/>
    <w:rsid w:val="1AB13D5A"/>
    <w:rsid w:val="1AE60D31"/>
    <w:rsid w:val="1B72369B"/>
    <w:rsid w:val="1B842559"/>
    <w:rsid w:val="1C003C97"/>
    <w:rsid w:val="1C2361BA"/>
    <w:rsid w:val="1C2516BD"/>
    <w:rsid w:val="1CAD60E0"/>
    <w:rsid w:val="1D18610F"/>
    <w:rsid w:val="1E4B5A2B"/>
    <w:rsid w:val="1E5209CD"/>
    <w:rsid w:val="1E5D6D5E"/>
    <w:rsid w:val="1E645BF0"/>
    <w:rsid w:val="1EB9047B"/>
    <w:rsid w:val="1F0926FA"/>
    <w:rsid w:val="1F390CCB"/>
    <w:rsid w:val="1F3F651D"/>
    <w:rsid w:val="1FCC39FA"/>
    <w:rsid w:val="1FFE35CC"/>
    <w:rsid w:val="200C07F7"/>
    <w:rsid w:val="204E7220"/>
    <w:rsid w:val="20897E6F"/>
    <w:rsid w:val="20AC0BEB"/>
    <w:rsid w:val="20BD71EB"/>
    <w:rsid w:val="20BE2B76"/>
    <w:rsid w:val="20CC0EE2"/>
    <w:rsid w:val="21B84562"/>
    <w:rsid w:val="21C04BDE"/>
    <w:rsid w:val="21C24B9B"/>
    <w:rsid w:val="21CB236C"/>
    <w:rsid w:val="22777E18"/>
    <w:rsid w:val="22B927FF"/>
    <w:rsid w:val="22E43154"/>
    <w:rsid w:val="2489657E"/>
    <w:rsid w:val="24B27142"/>
    <w:rsid w:val="24E7219B"/>
    <w:rsid w:val="251A5E6D"/>
    <w:rsid w:val="25512847"/>
    <w:rsid w:val="25761848"/>
    <w:rsid w:val="25F80A39"/>
    <w:rsid w:val="261B7921"/>
    <w:rsid w:val="26311B3A"/>
    <w:rsid w:val="264755DA"/>
    <w:rsid w:val="26F9200B"/>
    <w:rsid w:val="270A498F"/>
    <w:rsid w:val="278F5BF6"/>
    <w:rsid w:val="27A243EC"/>
    <w:rsid w:val="27B4797D"/>
    <w:rsid w:val="28497F4E"/>
    <w:rsid w:val="2859111F"/>
    <w:rsid w:val="28B37238"/>
    <w:rsid w:val="28E16914"/>
    <w:rsid w:val="29BE15E9"/>
    <w:rsid w:val="2A423861"/>
    <w:rsid w:val="2A5C5AFE"/>
    <w:rsid w:val="2A720D08"/>
    <w:rsid w:val="2AA95190"/>
    <w:rsid w:val="2B2524AF"/>
    <w:rsid w:val="2B312C8E"/>
    <w:rsid w:val="2B7B5CB3"/>
    <w:rsid w:val="2BBF78D5"/>
    <w:rsid w:val="2C622E1D"/>
    <w:rsid w:val="2C7B02A7"/>
    <w:rsid w:val="2C8E7905"/>
    <w:rsid w:val="2CCF40E2"/>
    <w:rsid w:val="2CD47B9C"/>
    <w:rsid w:val="2CD53B9A"/>
    <w:rsid w:val="2CD77367"/>
    <w:rsid w:val="2D2626A0"/>
    <w:rsid w:val="2DDB5291"/>
    <w:rsid w:val="2DE262D6"/>
    <w:rsid w:val="2DE45925"/>
    <w:rsid w:val="2DE644D2"/>
    <w:rsid w:val="2E1378EE"/>
    <w:rsid w:val="2EF7039C"/>
    <w:rsid w:val="2F2D6FB5"/>
    <w:rsid w:val="2F6B4AD8"/>
    <w:rsid w:val="2FEC0E0A"/>
    <w:rsid w:val="302A3C11"/>
    <w:rsid w:val="30797214"/>
    <w:rsid w:val="30D10F27"/>
    <w:rsid w:val="30EA07CC"/>
    <w:rsid w:val="313E5C07"/>
    <w:rsid w:val="31903FB7"/>
    <w:rsid w:val="31BA471D"/>
    <w:rsid w:val="31C0661C"/>
    <w:rsid w:val="31E10D64"/>
    <w:rsid w:val="325524D0"/>
    <w:rsid w:val="325A0517"/>
    <w:rsid w:val="32EB188E"/>
    <w:rsid w:val="336743E3"/>
    <w:rsid w:val="33961276"/>
    <w:rsid w:val="33A05842"/>
    <w:rsid w:val="33B80305"/>
    <w:rsid w:val="33E36A20"/>
    <w:rsid w:val="33E62FE3"/>
    <w:rsid w:val="340919EE"/>
    <w:rsid w:val="3442486C"/>
    <w:rsid w:val="345D0180"/>
    <w:rsid w:val="34AE33AA"/>
    <w:rsid w:val="34D423BC"/>
    <w:rsid w:val="35085D0E"/>
    <w:rsid w:val="350E5A19"/>
    <w:rsid w:val="35130D79"/>
    <w:rsid w:val="35284C04"/>
    <w:rsid w:val="35523A2F"/>
    <w:rsid w:val="35727C2D"/>
    <w:rsid w:val="35734034"/>
    <w:rsid w:val="35EF1F5F"/>
    <w:rsid w:val="363F160E"/>
    <w:rsid w:val="364C0923"/>
    <w:rsid w:val="36FA437E"/>
    <w:rsid w:val="373B350A"/>
    <w:rsid w:val="3783091D"/>
    <w:rsid w:val="3785578A"/>
    <w:rsid w:val="37A7315E"/>
    <w:rsid w:val="38072E43"/>
    <w:rsid w:val="3885411B"/>
    <w:rsid w:val="38F44DFD"/>
    <w:rsid w:val="39273424"/>
    <w:rsid w:val="39630EB6"/>
    <w:rsid w:val="39817F30"/>
    <w:rsid w:val="39AE4FB6"/>
    <w:rsid w:val="3A6377F7"/>
    <w:rsid w:val="3A733271"/>
    <w:rsid w:val="3AC73557"/>
    <w:rsid w:val="3ADD0C8D"/>
    <w:rsid w:val="3AE8373F"/>
    <w:rsid w:val="3AF712CC"/>
    <w:rsid w:val="3B170BE2"/>
    <w:rsid w:val="3B246918"/>
    <w:rsid w:val="3B415A96"/>
    <w:rsid w:val="3B66696F"/>
    <w:rsid w:val="3B835876"/>
    <w:rsid w:val="3B8551F5"/>
    <w:rsid w:val="3BCD47A7"/>
    <w:rsid w:val="3BFA4E20"/>
    <w:rsid w:val="3C2D65A3"/>
    <w:rsid w:val="3C402568"/>
    <w:rsid w:val="3C503CCB"/>
    <w:rsid w:val="3D7B5863"/>
    <w:rsid w:val="3DD75419"/>
    <w:rsid w:val="3DF17D30"/>
    <w:rsid w:val="3DF340B9"/>
    <w:rsid w:val="3E0D6933"/>
    <w:rsid w:val="3E526AD0"/>
    <w:rsid w:val="3E5C7080"/>
    <w:rsid w:val="3EBE74C8"/>
    <w:rsid w:val="3FBC4A1D"/>
    <w:rsid w:val="3FF67181"/>
    <w:rsid w:val="40212FAA"/>
    <w:rsid w:val="41482E61"/>
    <w:rsid w:val="41517290"/>
    <w:rsid w:val="415747BE"/>
    <w:rsid w:val="41BA2786"/>
    <w:rsid w:val="42861B49"/>
    <w:rsid w:val="42C6151D"/>
    <w:rsid w:val="431F762D"/>
    <w:rsid w:val="43821181"/>
    <w:rsid w:val="43CC0E50"/>
    <w:rsid w:val="43D931BA"/>
    <w:rsid w:val="43F54889"/>
    <w:rsid w:val="4414020A"/>
    <w:rsid w:val="44B50487"/>
    <w:rsid w:val="44EE629A"/>
    <w:rsid w:val="4517434D"/>
    <w:rsid w:val="45290F66"/>
    <w:rsid w:val="45413DFD"/>
    <w:rsid w:val="458E1B25"/>
    <w:rsid w:val="46F224F1"/>
    <w:rsid w:val="470D5B9F"/>
    <w:rsid w:val="474A22AA"/>
    <w:rsid w:val="47E524E0"/>
    <w:rsid w:val="4860600B"/>
    <w:rsid w:val="4873716A"/>
    <w:rsid w:val="48B122FB"/>
    <w:rsid w:val="495906E1"/>
    <w:rsid w:val="49624874"/>
    <w:rsid w:val="4962572A"/>
    <w:rsid w:val="496C7652"/>
    <w:rsid w:val="49FD6C71"/>
    <w:rsid w:val="4A0842C1"/>
    <w:rsid w:val="4A153BC9"/>
    <w:rsid w:val="4ACA41D4"/>
    <w:rsid w:val="4AD72DEE"/>
    <w:rsid w:val="4AE239CC"/>
    <w:rsid w:val="4B7A2929"/>
    <w:rsid w:val="4BB16EEF"/>
    <w:rsid w:val="4BB308C1"/>
    <w:rsid w:val="4C28087F"/>
    <w:rsid w:val="4CA245F6"/>
    <w:rsid w:val="4CF93156"/>
    <w:rsid w:val="4D122BF3"/>
    <w:rsid w:val="4D235647"/>
    <w:rsid w:val="4D761E2D"/>
    <w:rsid w:val="4DBA440F"/>
    <w:rsid w:val="4DD93651"/>
    <w:rsid w:val="4E1C41B2"/>
    <w:rsid w:val="4E9563FB"/>
    <w:rsid w:val="4F472002"/>
    <w:rsid w:val="4F92297F"/>
    <w:rsid w:val="4FE9329C"/>
    <w:rsid w:val="4FFE3E1D"/>
    <w:rsid w:val="4FFE67DD"/>
    <w:rsid w:val="50255A1F"/>
    <w:rsid w:val="50393156"/>
    <w:rsid w:val="5061150F"/>
    <w:rsid w:val="50D531EC"/>
    <w:rsid w:val="51267CC7"/>
    <w:rsid w:val="513545B7"/>
    <w:rsid w:val="51C21231"/>
    <w:rsid w:val="523A7692"/>
    <w:rsid w:val="5295690B"/>
    <w:rsid w:val="52CD6A64"/>
    <w:rsid w:val="52DB4C0C"/>
    <w:rsid w:val="52ED4D9B"/>
    <w:rsid w:val="530C1269"/>
    <w:rsid w:val="53114AD1"/>
    <w:rsid w:val="534A4FB9"/>
    <w:rsid w:val="535B4DE9"/>
    <w:rsid w:val="536B2F01"/>
    <w:rsid w:val="53C52D94"/>
    <w:rsid w:val="54326E8A"/>
    <w:rsid w:val="54353276"/>
    <w:rsid w:val="548062A4"/>
    <w:rsid w:val="553706EB"/>
    <w:rsid w:val="5562296B"/>
    <w:rsid w:val="55C776C9"/>
    <w:rsid w:val="55CC2437"/>
    <w:rsid w:val="55D372E8"/>
    <w:rsid w:val="562F41C2"/>
    <w:rsid w:val="56B15C42"/>
    <w:rsid w:val="56CC4D76"/>
    <w:rsid w:val="570606C5"/>
    <w:rsid w:val="57AD12BC"/>
    <w:rsid w:val="57EF3BD4"/>
    <w:rsid w:val="580E7C59"/>
    <w:rsid w:val="58C70A30"/>
    <w:rsid w:val="591B0458"/>
    <w:rsid w:val="5949510A"/>
    <w:rsid w:val="59495621"/>
    <w:rsid w:val="599124C8"/>
    <w:rsid w:val="5A061CF3"/>
    <w:rsid w:val="5AB752E1"/>
    <w:rsid w:val="5AE20ED1"/>
    <w:rsid w:val="5B61236E"/>
    <w:rsid w:val="5BEE5F28"/>
    <w:rsid w:val="5BEF3A8F"/>
    <w:rsid w:val="5C0963CE"/>
    <w:rsid w:val="5C261656"/>
    <w:rsid w:val="5C85148E"/>
    <w:rsid w:val="5CA16EC6"/>
    <w:rsid w:val="5CEB6F53"/>
    <w:rsid w:val="5D221AE7"/>
    <w:rsid w:val="5D4A4AA2"/>
    <w:rsid w:val="5D7412BE"/>
    <w:rsid w:val="5DCB39AA"/>
    <w:rsid w:val="5DCC6423"/>
    <w:rsid w:val="5E0C782C"/>
    <w:rsid w:val="5E472FDC"/>
    <w:rsid w:val="5E510478"/>
    <w:rsid w:val="5E543AC4"/>
    <w:rsid w:val="5EEB03CB"/>
    <w:rsid w:val="5F0977F9"/>
    <w:rsid w:val="5F8132F0"/>
    <w:rsid w:val="5FC559AE"/>
    <w:rsid w:val="5FEA17A7"/>
    <w:rsid w:val="6104413C"/>
    <w:rsid w:val="611C17E3"/>
    <w:rsid w:val="611C70C4"/>
    <w:rsid w:val="614330B7"/>
    <w:rsid w:val="61E138C1"/>
    <w:rsid w:val="61EE522D"/>
    <w:rsid w:val="61F10D0C"/>
    <w:rsid w:val="61F640AC"/>
    <w:rsid w:val="62A734E8"/>
    <w:rsid w:val="63273CE2"/>
    <w:rsid w:val="63490AF3"/>
    <w:rsid w:val="63D3192F"/>
    <w:rsid w:val="63F17B2B"/>
    <w:rsid w:val="642A6415"/>
    <w:rsid w:val="646A0BE9"/>
    <w:rsid w:val="646E2E54"/>
    <w:rsid w:val="64A84C97"/>
    <w:rsid w:val="65077C97"/>
    <w:rsid w:val="65270184"/>
    <w:rsid w:val="65493C57"/>
    <w:rsid w:val="65736F26"/>
    <w:rsid w:val="65BF14FC"/>
    <w:rsid w:val="65DC06B2"/>
    <w:rsid w:val="66331F5B"/>
    <w:rsid w:val="67463567"/>
    <w:rsid w:val="67696E8F"/>
    <w:rsid w:val="67A506C3"/>
    <w:rsid w:val="67D27072"/>
    <w:rsid w:val="67E567F3"/>
    <w:rsid w:val="686063AA"/>
    <w:rsid w:val="68FF2C52"/>
    <w:rsid w:val="6932738D"/>
    <w:rsid w:val="695D4175"/>
    <w:rsid w:val="69FA1037"/>
    <w:rsid w:val="6A123A14"/>
    <w:rsid w:val="6A334ED5"/>
    <w:rsid w:val="6A771286"/>
    <w:rsid w:val="6A94006A"/>
    <w:rsid w:val="6A967C19"/>
    <w:rsid w:val="6AA31459"/>
    <w:rsid w:val="6AAF4B97"/>
    <w:rsid w:val="6ACD604F"/>
    <w:rsid w:val="6B184A21"/>
    <w:rsid w:val="6B424106"/>
    <w:rsid w:val="6B9F6182"/>
    <w:rsid w:val="6C5A23DB"/>
    <w:rsid w:val="6C8F0A29"/>
    <w:rsid w:val="6C9824B9"/>
    <w:rsid w:val="6CC002AD"/>
    <w:rsid w:val="6CCE6BBD"/>
    <w:rsid w:val="6CD17894"/>
    <w:rsid w:val="6D0914F3"/>
    <w:rsid w:val="6D565020"/>
    <w:rsid w:val="6D635AD2"/>
    <w:rsid w:val="6D8F625A"/>
    <w:rsid w:val="6DAA33EF"/>
    <w:rsid w:val="6DD134BB"/>
    <w:rsid w:val="6DD81838"/>
    <w:rsid w:val="6E20323A"/>
    <w:rsid w:val="6E31210E"/>
    <w:rsid w:val="6E71421E"/>
    <w:rsid w:val="6F401113"/>
    <w:rsid w:val="6F47651F"/>
    <w:rsid w:val="6F780080"/>
    <w:rsid w:val="703674CE"/>
    <w:rsid w:val="709A3F00"/>
    <w:rsid w:val="70B623BC"/>
    <w:rsid w:val="70D005A5"/>
    <w:rsid w:val="712F0AD2"/>
    <w:rsid w:val="714B67DA"/>
    <w:rsid w:val="71A96764"/>
    <w:rsid w:val="71AD6C8E"/>
    <w:rsid w:val="71B8286E"/>
    <w:rsid w:val="72B2653C"/>
    <w:rsid w:val="732764FB"/>
    <w:rsid w:val="73946B2F"/>
    <w:rsid w:val="73E83D3D"/>
    <w:rsid w:val="74576EE0"/>
    <w:rsid w:val="748070FC"/>
    <w:rsid w:val="74B8340E"/>
    <w:rsid w:val="74BC1E14"/>
    <w:rsid w:val="75FA729D"/>
    <w:rsid w:val="764A32DB"/>
    <w:rsid w:val="76C543E8"/>
    <w:rsid w:val="77025C02"/>
    <w:rsid w:val="771E02F9"/>
    <w:rsid w:val="77A576CA"/>
    <w:rsid w:val="785D67BD"/>
    <w:rsid w:val="78903D77"/>
    <w:rsid w:val="789F5C2E"/>
    <w:rsid w:val="78BE62B2"/>
    <w:rsid w:val="793D02F4"/>
    <w:rsid w:val="79576B39"/>
    <w:rsid w:val="79E24222"/>
    <w:rsid w:val="79E355ED"/>
    <w:rsid w:val="7A022808"/>
    <w:rsid w:val="7A3309A2"/>
    <w:rsid w:val="7A4D5F33"/>
    <w:rsid w:val="7A9C4B2F"/>
    <w:rsid w:val="7AD65B35"/>
    <w:rsid w:val="7B050F64"/>
    <w:rsid w:val="7B8A47A6"/>
    <w:rsid w:val="7B9F061D"/>
    <w:rsid w:val="7BC95581"/>
    <w:rsid w:val="7BF15DB3"/>
    <w:rsid w:val="7C0D4A92"/>
    <w:rsid w:val="7C71090E"/>
    <w:rsid w:val="7C981F04"/>
    <w:rsid w:val="7CD4288D"/>
    <w:rsid w:val="7D083FA0"/>
    <w:rsid w:val="7DEA794F"/>
    <w:rsid w:val="7E2E4C53"/>
    <w:rsid w:val="7E7979E4"/>
    <w:rsid w:val="7EBA5233"/>
    <w:rsid w:val="7EC21B12"/>
    <w:rsid w:val="7EEB157F"/>
    <w:rsid w:val="7F66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Times New Roman" w:hAnsi="Times New Roman" w:eastAsia="仿宋" w:cstheme="minorBidi"/>
      <w:kern w:val="2"/>
      <w:sz w:val="32"/>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2515</Words>
  <Characters>2789</Characters>
  <Lines>1</Lines>
  <Paragraphs>1</Paragraphs>
  <TotalTime>891</TotalTime>
  <ScaleCrop>false</ScaleCrop>
  <LinksUpToDate>false</LinksUpToDate>
  <CharactersWithSpaces>2836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2023-12-11T07:38:00Z</dcterms:created>
  <dc:creator>国旗</dc:creator>
  <cp:lastModifiedBy>国旗</cp:lastModifiedBy>
  <dcterms:modified xsi:type="dcterms:W3CDTF">2025-12-29T07:50:55Z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E1640C3D5F27451198D9FB89F2E04BA9_13</vt:lpwstr>
  </property>
  <property fmtid="{D5CDD505-2E9C-101B-9397-08002B2CF9AE}" pid="4" name="KSOTemplateDocerSaveRecord">
    <vt:lpwstr>eyJoZGlkIjoiZWFlNjQ3NDIwZDEwN2RkZjI5ZmVhOGI2NjVlYTBkMTciLCJ1c2VySWQiOiIxMzgyMTM1ODU2In0=</vt:lpwstr>
  </property>
</Properties>
</file>