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4A2A80">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distribute"/>
        <w:textAlignment w:val="baseline"/>
        <w:rPr>
          <w:rFonts w:hint="default" w:ascii="黑体" w:hAnsi="黑体" w:eastAsia="黑体" w:cs="黑体"/>
          <w:b/>
          <w:bCs/>
          <w:color w:val="FF0000"/>
          <w:sz w:val="48"/>
          <w:szCs w:val="48"/>
          <w:lang w:val="en-US" w:eastAsia="zh-CN"/>
        </w:rPr>
      </w:pPr>
      <w:r>
        <w:rPr>
          <w:rFonts w:ascii="黑体" w:hAnsi="宋体" w:eastAsia="黑体" w:cs="黑体"/>
          <w:b/>
          <w:bCs/>
          <w:snapToGrid w:val="0"/>
          <w:color w:val="FF0000"/>
          <w:kern w:val="0"/>
          <w:sz w:val="55"/>
          <w:szCs w:val="55"/>
          <w:lang w:val="en-US" w:eastAsia="zh-CN" w:bidi="ar"/>
        </w:rPr>
        <w:t>中国电子电路行业协</w:t>
      </w:r>
      <w:r>
        <w:rPr>
          <w:rFonts w:hint="eastAsia" w:ascii="黑体" w:hAnsi="宋体" w:eastAsia="黑体" w:cs="黑体"/>
          <w:b/>
          <w:bCs/>
          <w:snapToGrid w:val="0"/>
          <w:color w:val="FF0000"/>
          <w:kern w:val="0"/>
          <w:sz w:val="55"/>
          <w:szCs w:val="55"/>
          <w:lang w:val="en-US" w:eastAsia="zh-CN" w:bidi="ar"/>
        </w:rPr>
        <w:t>会</w:t>
      </w:r>
    </w:p>
    <w:p w14:paraId="213DAA53">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baseline"/>
        <w:rPr>
          <w:rFonts w:ascii="华文楷体" w:hAnsi="华文楷体" w:eastAsia="华文楷体" w:cs="华文楷体"/>
          <w:b/>
          <w:bCs/>
          <w:snapToGrid w:val="0"/>
          <w:color w:val="C00000"/>
          <w:kern w:val="0"/>
          <w:sz w:val="28"/>
          <w:szCs w:val="28"/>
          <w:lang w:val="en-US" w:eastAsia="zh-CN" w:bidi="ar"/>
        </w:rPr>
      </w:pPr>
    </w:p>
    <w:p w14:paraId="07C5E7F7">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baseline"/>
        <w:rPr>
          <w:rFonts w:hint="default"/>
          <w:color w:val="C00000"/>
          <w:lang w:val="en-US"/>
        </w:rPr>
      </w:pPr>
      <w:r>
        <w:rPr>
          <w:rFonts w:hint="eastAsia" w:ascii="华文楷体" w:hAnsi="华文楷体" w:eastAsia="华文楷体" w:cs="华文楷体"/>
          <w:b/>
          <w:bCs/>
          <w:snapToGrid w:val="0"/>
          <w:color w:val="C00000"/>
          <w:kern w:val="0"/>
          <w:sz w:val="28"/>
          <w:szCs w:val="28"/>
          <w:lang w:val="en-US" w:eastAsia="zh-CN" w:bidi="ar"/>
        </w:rPr>
        <w:t>第112期</w:t>
      </w:r>
    </w:p>
    <w:p w14:paraId="2AF24459">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both"/>
        <w:textAlignment w:val="baseline"/>
        <w:rPr>
          <w:rFonts w:hint="default" w:ascii="Arial"/>
          <w:sz w:val="21"/>
          <w:lang w:val="en-US"/>
        </w:rPr>
      </w:pPr>
      <w:r>
        <w:rPr>
          <w:rFonts w:ascii="华文楷体" w:hAnsi="华文楷体" w:eastAsia="华文楷体" w:cs="华文楷体"/>
          <w:b/>
          <w:bCs/>
          <w:snapToGrid w:val="0"/>
          <w:color w:val="000000"/>
          <w:kern w:val="0"/>
          <w:sz w:val="28"/>
          <w:szCs w:val="28"/>
          <w:u w:val="single" w:color="auto"/>
          <w:lang w:val="en-US" w:eastAsia="zh-CN" w:bidi="ar"/>
        </w:rPr>
        <w:t>信息部</w:t>
      </w:r>
      <w:r>
        <w:rPr>
          <w:rFonts w:hint="eastAsia" w:ascii="华文楷体" w:hAnsi="华文楷体" w:eastAsia="华文楷体" w:cs="华文楷体"/>
          <w:b/>
          <w:bCs/>
          <w:snapToGrid w:val="0"/>
          <w:color w:val="000000"/>
          <w:kern w:val="0"/>
          <w:sz w:val="28"/>
          <w:szCs w:val="28"/>
          <w:u w:val="single" w:color="auto"/>
          <w:lang w:val="en-US" w:eastAsia="zh-CN" w:bidi="ar"/>
        </w:rPr>
        <w:t xml:space="preserve">                                           2025年10月</w:t>
      </w:r>
    </w:p>
    <w:p w14:paraId="1A7B2DB4">
      <w:pPr>
        <w:pStyle w:val="3"/>
        <w:numPr>
          <w:ilvl w:val="0"/>
          <w:numId w:val="0"/>
        </w:numPr>
        <w:bidi w:val="0"/>
        <w:rPr>
          <w:rFonts w:hint="default"/>
          <w:highlight w:val="none"/>
          <w:lang w:val="en-US" w:eastAsia="zh-CN"/>
        </w:rPr>
      </w:pPr>
      <w:r>
        <w:rPr>
          <w:rFonts w:hint="eastAsia"/>
          <w:highlight w:val="none"/>
          <w:lang w:val="en-US" w:eastAsia="zh-CN"/>
        </w:rPr>
        <w:t>每周资讯|多国存储芯片厂商宣布涨价；中材科技拟定增募资不超44.81亿元用于低介电纤维布等项目</w:t>
      </w:r>
      <w:r>
        <w:rPr>
          <w:rFonts w:hint="eastAsia" w:cstheme="minorBidi"/>
          <w:b/>
          <w:kern w:val="2"/>
          <w:sz w:val="32"/>
          <w:szCs w:val="24"/>
          <w:highlight w:val="none"/>
          <w:lang w:val="en-US" w:eastAsia="zh-CN" w:bidi="ar-SA"/>
        </w:rPr>
        <w:t>.</w:t>
      </w:r>
    </w:p>
    <w:p w14:paraId="66DAB048">
      <w:pPr>
        <w:pStyle w:val="3"/>
        <w:numPr>
          <w:ilvl w:val="0"/>
          <w:numId w:val="1"/>
        </w:numPr>
        <w:bidi w:val="0"/>
        <w:rPr>
          <w:rFonts w:hint="eastAsia"/>
          <w:lang w:val="en-US" w:eastAsia="zh-CN"/>
        </w:rPr>
      </w:pPr>
      <w:r>
        <w:rPr>
          <w:rFonts w:hint="eastAsia"/>
          <w:lang w:val="en-US" w:eastAsia="zh-CN"/>
        </w:rPr>
        <w:t>行业</w:t>
      </w:r>
    </w:p>
    <w:p w14:paraId="1C0CB289">
      <w:pPr>
        <w:jc w:val="center"/>
        <w:rPr>
          <w:rFonts w:hint="default" w:ascii="黑体" w:hAnsi="黑体" w:eastAsia="黑体" w:cs="黑体"/>
          <w:b/>
          <w:bCs/>
          <w:lang w:val="en-US" w:eastAsia="zh-CN"/>
        </w:rPr>
      </w:pPr>
      <w:r>
        <w:rPr>
          <w:rFonts w:hint="default" w:ascii="黑体" w:hAnsi="黑体" w:eastAsia="黑体" w:cs="黑体"/>
          <w:b/>
          <w:bCs/>
          <w:lang w:val="en-US" w:eastAsia="zh-CN"/>
        </w:rPr>
        <w:t>财政部、商务部发文！开展消费新业态新模式新场景试点工作</w:t>
      </w:r>
    </w:p>
    <w:p w14:paraId="59368A05">
      <w:pPr>
        <w:ind w:firstLine="640" w:firstLineChars="200"/>
        <w:rPr>
          <w:rFonts w:hint="default" w:ascii="黑体" w:hAnsi="黑体" w:eastAsia="黑体" w:cs="黑体"/>
          <w:b/>
          <w:bCs/>
          <w:lang w:val="en-US" w:eastAsia="zh-CN"/>
        </w:rPr>
      </w:pPr>
      <w:r>
        <w:rPr>
          <w:rFonts w:hint="eastAsia" w:ascii="Times New Roman" w:eastAsia="仿宋"/>
          <w:highlight w:val="none"/>
          <w:lang w:val="en-US" w:eastAsia="zh-CN"/>
        </w:rPr>
        <w:t>9月30日，财政部、商务部发布关于开展消费新业态新模式新场景试点工作的通知，中央财政对试点城市给予资金补助。实施期内，超大特大城市每个城市合计补助4亿元，大城市每个城市合计补助3亿元，其他城市每个城市合计补助2亿元。补助资金分两批下达。试点启动第一年先下达部分资金，剩余资金根据绩效评价情况下达。试点城市可按照市场化原则，对符合条件的经营主体，按规定采取补助、奖励等方式予以支持。</w:t>
      </w:r>
      <w:r>
        <w:rPr>
          <w:rFonts w:hint="eastAsia" w:ascii="Times New Roman" w:eastAsia="仿宋"/>
          <w:lang w:val="en-US" w:eastAsia="zh-CN"/>
        </w:rPr>
        <w:t>(</w:t>
      </w:r>
      <w:r>
        <w:rPr>
          <w:rFonts w:hint="eastAsia"/>
          <w:lang w:val="en-US" w:eastAsia="zh-CN"/>
        </w:rPr>
        <w:t>商务部</w:t>
      </w:r>
      <w:r>
        <w:rPr>
          <w:rFonts w:hint="eastAsia" w:ascii="Times New Roman" w:eastAsia="仿宋"/>
          <w:lang w:val="en-US" w:eastAsia="zh-CN"/>
        </w:rPr>
        <w:t>)</w:t>
      </w:r>
    </w:p>
    <w:p w14:paraId="59E580D8">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Arial" w:hAnsi="Arial" w:eastAsia="黑体" w:cstheme="minorBidi"/>
          <w:b/>
          <w:kern w:val="2"/>
          <w:sz w:val="32"/>
          <w:szCs w:val="24"/>
          <w:lang w:val="en-US" w:eastAsia="zh-CN" w:bidi="ar-SA"/>
        </w:rPr>
      </w:pPr>
    </w:p>
    <w:p w14:paraId="79E56F53">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Arial" w:hAnsi="Arial" w:eastAsia="黑体" w:cstheme="minorBidi"/>
          <w:b/>
          <w:kern w:val="2"/>
          <w:sz w:val="32"/>
          <w:szCs w:val="24"/>
          <w:lang w:val="en-US" w:eastAsia="zh-CN" w:bidi="ar-SA"/>
        </w:rPr>
      </w:pPr>
      <w:r>
        <w:rPr>
          <w:rFonts w:hint="eastAsia" w:ascii="Arial" w:hAnsi="Arial" w:eastAsia="黑体" w:cstheme="minorBidi"/>
          <w:b/>
          <w:kern w:val="2"/>
          <w:sz w:val="32"/>
          <w:szCs w:val="24"/>
          <w:lang w:val="en-US" w:eastAsia="zh-CN" w:bidi="ar-SA"/>
        </w:rPr>
        <w:t>今年第四批690亿元超长期特别国债支持消费品以旧换新资金下达</w:t>
      </w:r>
    </w:p>
    <w:p w14:paraId="03B6C0F9">
      <w:pPr>
        <w:ind w:firstLine="640" w:firstLineChars="200"/>
        <w:jc w:val="left"/>
        <w:rPr>
          <w:rFonts w:hint="eastAsia"/>
          <w:lang w:val="en-US" w:eastAsia="zh-CN"/>
        </w:rPr>
      </w:pPr>
      <w:r>
        <w:rPr>
          <w:rFonts w:hint="eastAsia"/>
          <w:lang w:val="en-US" w:eastAsia="zh-CN"/>
        </w:rPr>
        <w:t>9月30日，从国家发展改革委获悉，国家发展改革委近日会同财政部向地方下达了今年第四批690亿元超长期特别国债支持消费品以旧换新资金，至此全年3000亿元中央资金已全部下达。今年以来，国家发展改革委会同财政部等部门有序下达超长期特别国债资金支持消费品以旧换新。各地各有关部门持续完善实施机制，强化资金监督管理，推动消费品以旧换新政策取得积极成效。(新华社)</w:t>
      </w:r>
    </w:p>
    <w:p w14:paraId="31D4B605">
      <w:pPr>
        <w:jc w:val="left"/>
        <w:rPr>
          <w:rFonts w:hint="eastAsia"/>
          <w:lang w:val="en-US" w:eastAsia="zh-CN"/>
        </w:rPr>
      </w:pPr>
    </w:p>
    <w:p w14:paraId="38EE141C">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Arial" w:hAnsi="Arial" w:eastAsia="黑体" w:cstheme="minorBidi"/>
          <w:b/>
          <w:kern w:val="2"/>
          <w:sz w:val="32"/>
          <w:szCs w:val="24"/>
          <w:lang w:val="en-US" w:eastAsia="zh-CN" w:bidi="ar-SA"/>
        </w:rPr>
      </w:pPr>
      <w:r>
        <w:rPr>
          <w:rFonts w:hint="eastAsia" w:ascii="Arial" w:hAnsi="Arial" w:eastAsia="黑体" w:cstheme="minorBidi"/>
          <w:b/>
          <w:kern w:val="2"/>
          <w:sz w:val="32"/>
          <w:szCs w:val="24"/>
          <w:lang w:val="en-US" w:eastAsia="zh-CN" w:bidi="ar-SA"/>
        </w:rPr>
        <w:t>中共中央政治局召开会议，研究制定国民经济和社会发展第十五个五年规划重大问题</w:t>
      </w:r>
    </w:p>
    <w:p w14:paraId="71E2EF05">
      <w:pPr>
        <w:ind w:firstLine="640" w:firstLineChars="200"/>
        <w:jc w:val="left"/>
        <w:rPr>
          <w:rFonts w:hint="eastAsia" w:ascii="Times New Roman" w:eastAsia="仿宋"/>
          <w:lang w:val="en-US" w:eastAsia="zh-CN"/>
        </w:rPr>
      </w:pPr>
      <w:r>
        <w:rPr>
          <w:rFonts w:hint="eastAsia"/>
          <w:lang w:val="en-US" w:eastAsia="zh-CN"/>
        </w:rPr>
        <w:t>9月29日，中共中央政治局召开会议，研究制定国民经济和社会发展第十五个五年规划重大问题。会议决定，二十届四中全会于10月20日至23日在北京召开。会议强调，“十五五”时期经济社会发展必须坚持高质量发展，以新发展理念引领发展，因地制宜发展新质生产力，推动经济持续健康发展和社会全面进步；坚持全面深化改革，扩大高水平开放，持续增强发展动力和社会活力；坚持有效市场和有为政府相结合，充分发挥市场在资源配置中的决定性作用，更好发挥政府作用；坚持统筹发展和安全，强化底线思维，有效防范化解各类风险，以新安全格局保障新发展格局。</w:t>
      </w:r>
      <w:r>
        <w:rPr>
          <w:rFonts w:hint="default"/>
          <w:lang w:eastAsia="zh-CN"/>
        </w:rPr>
        <w:t>（</w:t>
      </w:r>
      <w:r>
        <w:rPr>
          <w:rFonts w:hint="eastAsia"/>
          <w:lang w:val="en-US" w:eastAsia="zh-CN"/>
        </w:rPr>
        <w:t>新华社</w:t>
      </w:r>
      <w:r>
        <w:rPr>
          <w:rFonts w:hint="default"/>
          <w:lang w:eastAsia="zh-CN"/>
        </w:rPr>
        <w:t>）</w:t>
      </w:r>
    </w:p>
    <w:p w14:paraId="667BABDA">
      <w:pPr>
        <w:pStyle w:val="3"/>
        <w:numPr>
          <w:ilvl w:val="0"/>
          <w:numId w:val="1"/>
        </w:numPr>
        <w:bidi w:val="0"/>
        <w:ind w:left="0" w:leftChars="0" w:firstLine="0" w:firstLineChars="0"/>
        <w:rPr>
          <w:rFonts w:hint="eastAsia"/>
          <w:lang w:val="en-US" w:eastAsia="zh-CN"/>
        </w:rPr>
      </w:pPr>
      <w:r>
        <w:rPr>
          <w:rFonts w:hint="eastAsia"/>
          <w:lang w:val="en-US" w:eastAsia="zh-CN"/>
        </w:rPr>
        <w:t>市场</w:t>
      </w:r>
    </w:p>
    <w:p w14:paraId="44CA18DA">
      <w:pPr>
        <w:jc w:val="center"/>
        <w:rPr>
          <w:rFonts w:hint="default" w:ascii="黑体" w:hAnsi="黑体" w:eastAsia="黑体" w:cs="黑体"/>
          <w:b/>
          <w:bCs/>
          <w:lang w:val="en-US" w:eastAsia="zh-CN"/>
        </w:rPr>
      </w:pPr>
      <w:r>
        <w:rPr>
          <w:rFonts w:hint="default" w:ascii="黑体" w:hAnsi="黑体" w:eastAsia="黑体" w:cs="黑体"/>
          <w:b/>
          <w:bCs/>
          <w:lang w:val="en-US" w:eastAsia="zh-CN"/>
        </w:rPr>
        <w:t>世贸组织上调2025年全球货物贸易增长预期至2.4%</w:t>
      </w:r>
    </w:p>
    <w:p w14:paraId="09EFFEA9">
      <w:pPr>
        <w:ind w:firstLine="640" w:firstLineChars="200"/>
        <w:rPr>
          <w:rFonts w:hint="eastAsia" w:ascii="Times New Roman" w:eastAsia="仿宋"/>
          <w:lang w:val="en-US" w:eastAsia="zh-CN"/>
        </w:rPr>
      </w:pPr>
      <w:r>
        <w:rPr>
          <w:rFonts w:hint="eastAsia"/>
          <w:highlight w:val="none"/>
          <w:lang w:val="en-US" w:eastAsia="zh-CN"/>
        </w:rPr>
        <w:t>10</w:t>
      </w:r>
      <w:r>
        <w:rPr>
          <w:rFonts w:hint="eastAsia" w:ascii="Times New Roman" w:eastAsia="仿宋"/>
          <w:highlight w:val="none"/>
          <w:lang w:val="en-US" w:eastAsia="zh-CN"/>
        </w:rPr>
        <w:t>月</w:t>
      </w:r>
      <w:r>
        <w:rPr>
          <w:rFonts w:hint="eastAsia"/>
          <w:highlight w:val="none"/>
          <w:lang w:val="en-US" w:eastAsia="zh-CN"/>
        </w:rPr>
        <w:t>8</w:t>
      </w:r>
      <w:r>
        <w:rPr>
          <w:rFonts w:hint="eastAsia" w:ascii="Times New Roman" w:eastAsia="仿宋"/>
          <w:highlight w:val="none"/>
          <w:lang w:val="en-US" w:eastAsia="zh-CN"/>
        </w:rPr>
        <w:t>日，世界贸易组织(WTO)7日发布《全球贸易展望与统计》最新报告指出，受人工智能(AI)相关产品需求增长、北美在关税上调前的进口激增及新兴经济体间贸易活跃推动，2025年上半年全球货物贸易超出预期。WTO据此将2025年全球货物贸易增长预测上调至2.4%，高于8月时的0.9%；但2026年预测下调至0.5%。</w:t>
      </w:r>
      <w:r>
        <w:rPr>
          <w:rFonts w:hint="eastAsia" w:ascii="Times New Roman" w:eastAsia="仿宋"/>
          <w:lang w:val="en-US" w:eastAsia="zh-CN"/>
        </w:rPr>
        <w:t>(</w:t>
      </w:r>
      <w:r>
        <w:rPr>
          <w:rFonts w:hint="eastAsia"/>
          <w:lang w:val="en-US" w:eastAsia="zh-CN"/>
        </w:rPr>
        <w:t>央视新闻</w:t>
      </w:r>
      <w:r>
        <w:rPr>
          <w:rFonts w:hint="eastAsia" w:ascii="Times New Roman" w:eastAsia="仿宋"/>
          <w:lang w:val="en-US" w:eastAsia="zh-CN"/>
        </w:rPr>
        <w:t>)</w:t>
      </w:r>
    </w:p>
    <w:p w14:paraId="176A97DE">
      <w:pPr>
        <w:pStyle w:val="3"/>
        <w:bidi w:val="0"/>
        <w:jc w:val="center"/>
        <w:rPr>
          <w:rFonts w:hint="default"/>
          <w:lang w:val="en-US" w:eastAsia="zh-CN"/>
        </w:rPr>
      </w:pPr>
      <w:r>
        <w:rPr>
          <w:rFonts w:hint="eastAsia"/>
          <w:lang w:val="en-US" w:eastAsia="zh-CN"/>
        </w:rPr>
        <w:t>我国地信产业总产值2025年将达近万亿元</w:t>
      </w:r>
    </w:p>
    <w:p w14:paraId="4420A97B">
      <w:pPr>
        <w:ind w:firstLine="640" w:firstLineChars="200"/>
        <w:rPr>
          <w:rFonts w:hint="eastAsia"/>
          <w:lang w:val="en-US" w:eastAsia="zh-CN"/>
        </w:rPr>
      </w:pPr>
      <w:r>
        <w:rPr>
          <w:rFonts w:hint="eastAsia"/>
          <w:lang w:val="en-US" w:eastAsia="zh-CN"/>
        </w:rPr>
        <w:t>10月4日，中国地理信息产业协会预计，2025年全国地理信息产业总产值将增至近万亿元。据介绍，电子地图、自动驾驶等新型时空位置服务需求，有力推动了我国地理信息产业的快速发展。中国地理信息产业协会预计“十四五”末的2025年，全国地理信息产业总产值将增长至近万亿元，比“十三五”末的全国地理信息产业总产值增长近30%，“十四五”期间年均增长超过5%。(贝壳财经)</w:t>
      </w:r>
    </w:p>
    <w:p w14:paraId="06D75077">
      <w:pPr>
        <w:rPr>
          <w:rFonts w:hint="default"/>
          <w:lang w:val="en-US" w:eastAsia="zh-CN"/>
        </w:rPr>
      </w:pPr>
      <w:r>
        <w:rPr>
          <w:rFonts w:hint="eastAsia"/>
          <w:lang w:val="en-US" w:eastAsia="zh-CN"/>
        </w:rPr>
        <w:t xml:space="preserve"> </w:t>
      </w:r>
    </w:p>
    <w:p w14:paraId="2EA60019">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多国存储芯片厂商宣布涨价</w:t>
      </w:r>
    </w:p>
    <w:p w14:paraId="39DA2E50">
      <w:pPr>
        <w:ind w:firstLine="640" w:firstLineChars="200"/>
        <w:rPr>
          <w:rFonts w:hint="eastAsia"/>
          <w:highlight w:val="none"/>
          <w:lang w:val="en-US" w:eastAsia="zh-CN"/>
        </w:rPr>
      </w:pPr>
      <w:r>
        <w:rPr>
          <w:rFonts w:hint="eastAsia"/>
          <w:highlight w:val="none"/>
          <w:lang w:val="en-US" w:eastAsia="zh-CN"/>
        </w:rPr>
        <w:t>10月5日，据央视财经报道，过去半年，全球存储芯片价格持续上涨。特别是最近一个月，涨价消息越发密集。韩国三星电子公司、美国闪迪等主要厂商近期陆续通知客户调整报价，现货市场价格也在短时间内快速上行。资本市场对近期存储芯片行情的变化给出了直接反馈，多家厂商股价持续刷新历史最高值。最近一个月，美光股价累计上涨约60%，铠侠与闪迪股价累计上涨均超过100%。（WIND）</w:t>
      </w:r>
    </w:p>
    <w:p w14:paraId="3B15AB2D">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2024年我国人工智能产业规模已超9000亿元</w:t>
      </w:r>
    </w:p>
    <w:p w14:paraId="62A2FD3E">
      <w:pPr>
        <w:ind w:firstLine="640" w:firstLineChars="200"/>
        <w:rPr>
          <w:rFonts w:hint="eastAsia"/>
          <w:highlight w:val="none"/>
          <w:lang w:val="en-US" w:eastAsia="zh-CN"/>
        </w:rPr>
      </w:pPr>
      <w:r>
        <w:rPr>
          <w:rFonts w:hint="eastAsia" w:ascii="Times New Roman" w:eastAsia="仿宋"/>
          <w:highlight w:val="none"/>
          <w:lang w:val="en-US" w:eastAsia="zh-CN"/>
        </w:rPr>
        <w:t>10月5日，据中国信息通信研究院发布的数据，经测算，2024年我国人工智能产业规模已超9000亿元，同比增长24%。截至2025年9月，人工智能企业数量超5300家，全球占比达到15%，形成覆盖基础底座、模型框架、行业应用的完整产业体系。（WIND）</w:t>
      </w:r>
    </w:p>
    <w:p w14:paraId="66B3836C">
      <w:pPr>
        <w:ind w:firstLine="640" w:firstLineChars="200"/>
        <w:rPr>
          <w:rFonts w:hint="eastAsia"/>
          <w:highlight w:val="none"/>
          <w:lang w:val="en-US" w:eastAsia="zh-CN"/>
        </w:rPr>
      </w:pPr>
    </w:p>
    <w:p w14:paraId="147ED49F">
      <w:pPr>
        <w:pStyle w:val="3"/>
        <w:numPr>
          <w:ilvl w:val="0"/>
          <w:numId w:val="1"/>
        </w:numPr>
        <w:bidi w:val="0"/>
        <w:ind w:left="0" w:leftChars="0" w:firstLine="0" w:firstLineChars="0"/>
        <w:rPr>
          <w:rFonts w:hint="eastAsia"/>
          <w:lang w:val="en-US" w:eastAsia="zh-CN"/>
        </w:rPr>
      </w:pPr>
      <w:r>
        <w:rPr>
          <w:rFonts w:hint="eastAsia"/>
          <w:lang w:val="en-US" w:eastAsia="zh-CN"/>
        </w:rPr>
        <w:t>企业</w:t>
      </w:r>
    </w:p>
    <w:p w14:paraId="4DE28F38">
      <w:pPr>
        <w:jc w:val="center"/>
        <w:rPr>
          <w:rFonts w:hint="default"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OpenAI已签署价值1万亿美元算力交易</w:t>
      </w:r>
    </w:p>
    <w:p w14:paraId="7441AE3D">
      <w:pPr>
        <w:ind w:firstLine="640" w:firstLineChars="200"/>
        <w:rPr>
          <w:rFonts w:hint="default" w:ascii="Times New Roman" w:eastAsia="仿宋"/>
          <w:highlight w:val="none"/>
          <w:lang w:val="en-US" w:eastAsia="zh-CN"/>
        </w:rPr>
      </w:pPr>
      <w:r>
        <w:rPr>
          <w:rFonts w:hint="eastAsia"/>
          <w:highlight w:val="none"/>
          <w:lang w:val="en-US" w:eastAsia="zh-CN"/>
        </w:rPr>
        <w:t>10月8日，OpenAI再次成为科技行业的焦点。该公司在与AMD签署了一项价值数十亿美元的股权协议。在过去12个月内，OpenAI通过风险投资交易筹集了约470亿美元，估值达到约5000亿美元。据公开信息梳理，今年以来，OpenAI已签署了价值高达约1万亿美元的交易，从而获得运行人工智能模型的计算能力，这些协议的交易方包括AMD、英伟达、甲骨文和CoreWeave等。这些企业的利益也与OpenAI未来的盈利能力相绑定。</w:t>
      </w:r>
      <w:r>
        <w:rPr>
          <w:rFonts w:hint="eastAsia" w:ascii="Times New Roman" w:eastAsia="仿宋"/>
          <w:highlight w:val="none"/>
          <w:lang w:val="en-US" w:eastAsia="zh-CN"/>
        </w:rPr>
        <w:t>(</w:t>
      </w:r>
      <w:r>
        <w:rPr>
          <w:rFonts w:hint="eastAsia"/>
          <w:highlight w:val="none"/>
          <w:lang w:val="en-US" w:eastAsia="zh-CN"/>
        </w:rPr>
        <w:t>智通财经)</w:t>
      </w:r>
    </w:p>
    <w:p w14:paraId="78D240EB">
      <w:pPr>
        <w:rPr>
          <w:rFonts w:hint="eastAsia" w:ascii="Times New Roman" w:eastAsia="仿宋"/>
          <w:highlight w:val="none"/>
          <w:lang w:val="en-US" w:eastAsia="zh-CN"/>
        </w:rPr>
      </w:pPr>
    </w:p>
    <w:p w14:paraId="103B975F">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则成电子投资惠州市则成技术有限公司</w:t>
      </w:r>
    </w:p>
    <w:p w14:paraId="27CA046D">
      <w:pPr>
        <w:ind w:firstLine="640" w:firstLineChars="200"/>
        <w:rPr>
          <w:rFonts w:hint="eastAsia" w:ascii="Times New Roman" w:eastAsia="仿宋"/>
          <w:highlight w:val="none"/>
          <w:lang w:val="en-US" w:eastAsia="zh-CN"/>
        </w:rPr>
      </w:pPr>
      <w:r>
        <w:rPr>
          <w:rFonts w:hint="eastAsia"/>
          <w:highlight w:val="none"/>
          <w:lang w:val="en-US" w:eastAsia="zh-CN"/>
        </w:rPr>
        <w:t>10月4日，证券之星消息，根据天眼查APP显示，则成电子新增一起对外投资事件，被投资公司为惠州市则成技术有限公司，法定代表人薛兴韩，投资占比为100%。该公司从事计算机、通信和其他电子设备制造业，注册资本为22000万人民币。通过天眼查大数据分析，深圳市则成电子股份有限公司共对外投资了5家企业，参与招投标项目2次；财产线索方面有商标信息47条，专利信息119条，著作权信息18条；此外企业还拥有行政许可11个。据2024年报数据，则成电子长期股权投资2220.06万元，同比增6.29%。</w:t>
      </w:r>
      <w:r>
        <w:rPr>
          <w:rFonts w:hint="eastAsia" w:ascii="Times New Roman" w:eastAsia="仿宋"/>
          <w:highlight w:val="none"/>
          <w:lang w:val="en-US" w:eastAsia="zh-CN"/>
        </w:rPr>
        <w:t>（</w:t>
      </w:r>
      <w:r>
        <w:rPr>
          <w:rFonts w:hint="eastAsia"/>
          <w:highlight w:val="none"/>
          <w:lang w:val="en-US" w:eastAsia="zh-CN"/>
        </w:rPr>
        <w:t>证券之星</w:t>
      </w:r>
      <w:r>
        <w:rPr>
          <w:rFonts w:hint="eastAsia" w:ascii="Times New Roman" w:eastAsia="仿宋"/>
          <w:highlight w:val="none"/>
          <w:lang w:val="en-US" w:eastAsia="zh-CN"/>
        </w:rPr>
        <w:t>）</w:t>
      </w:r>
    </w:p>
    <w:p w14:paraId="21180F53">
      <w:pPr>
        <w:rPr>
          <w:rFonts w:hint="eastAsia" w:ascii="Times New Roman" w:eastAsia="仿宋"/>
          <w:highlight w:val="none"/>
          <w:lang w:val="en-US" w:eastAsia="zh-CN"/>
        </w:rPr>
      </w:pPr>
    </w:p>
    <w:p w14:paraId="1EABFD3B">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嘉元科技获得实用新型专利授权：“一种铜箔在线光泽度检测装置”</w:t>
      </w:r>
    </w:p>
    <w:p w14:paraId="2DF56610">
      <w:pPr>
        <w:ind w:firstLine="640" w:firstLineChars="200"/>
        <w:jc w:val="left"/>
        <w:rPr>
          <w:rFonts w:hint="eastAsia"/>
          <w:highlight w:val="none"/>
          <w:lang w:val="en-US" w:eastAsia="zh-CN"/>
        </w:rPr>
      </w:pPr>
      <w:r>
        <w:rPr>
          <w:rFonts w:hint="eastAsia"/>
          <w:highlight w:val="none"/>
          <w:lang w:val="en-US" w:eastAsia="zh-CN"/>
        </w:rPr>
        <w:t>10</w:t>
      </w:r>
      <w:r>
        <w:rPr>
          <w:rFonts w:hint="eastAsia" w:ascii="Times New Roman" w:eastAsia="仿宋"/>
          <w:highlight w:val="none"/>
          <w:lang w:val="en-US" w:eastAsia="zh-CN"/>
        </w:rPr>
        <w:t>月</w:t>
      </w:r>
      <w:r>
        <w:rPr>
          <w:rFonts w:hint="eastAsia"/>
          <w:highlight w:val="none"/>
          <w:lang w:val="en-US" w:eastAsia="zh-CN"/>
        </w:rPr>
        <w:t>3</w:t>
      </w:r>
      <w:r>
        <w:rPr>
          <w:rFonts w:hint="eastAsia" w:ascii="Times New Roman" w:eastAsia="仿宋"/>
          <w:highlight w:val="none"/>
          <w:lang w:val="en-US" w:eastAsia="zh-CN"/>
        </w:rPr>
        <w:t>日</w:t>
      </w:r>
      <w:r>
        <w:rPr>
          <w:rFonts w:hint="eastAsia"/>
          <w:highlight w:val="none"/>
          <w:lang w:val="en-US" w:eastAsia="zh-CN"/>
        </w:rPr>
        <w:t>，</w:t>
      </w:r>
      <w:r>
        <w:rPr>
          <w:rFonts w:hint="eastAsia" w:ascii="Times New Roman" w:eastAsia="仿宋"/>
          <w:highlight w:val="none"/>
          <w:lang w:val="en-US" w:eastAsia="zh-CN"/>
        </w:rPr>
        <w:t>证券之星消息，根据天眼查APP数据显示嘉元科技新获得一项实用新型专利授权，专利名为“一种铜箔在线光泽度检测装置”，专利申请号为CN202422206866.X，授权日为2025年10月3日</w:t>
      </w:r>
      <w:r>
        <w:rPr>
          <w:rFonts w:hint="eastAsia"/>
          <w:highlight w:val="none"/>
          <w:lang w:val="en-US" w:eastAsia="zh-CN"/>
        </w:rPr>
        <w:t>。</w:t>
      </w:r>
      <w:r>
        <w:rPr>
          <w:rFonts w:hint="eastAsia" w:ascii="Times New Roman" w:eastAsia="仿宋"/>
          <w:highlight w:val="none"/>
          <w:lang w:val="en-US" w:eastAsia="zh-CN"/>
        </w:rPr>
        <w:t>专利摘要：本实用新型公开了一种铜箔在线光泽度检测装置；属于铜箔光泽度检测技术领域；其技术要点包括生箔机的机架，在生箔机其中一个输送辊两侧的机架上设有遮光罩，在位于铜箔一侧的遮光罩上设有安装框架，在安装框架与遮光罩之间设有垂直于铜箔表面的位置调节组件，在安装框架内设有光泽检测仪；本实用新型旨在提供一种结构简单、实时连续、减少外部光线干扰的铜箔在线光泽度检测装置；用于铜箔在线光泽度检测。（</w:t>
      </w:r>
      <w:r>
        <w:rPr>
          <w:rFonts w:hint="eastAsia"/>
          <w:highlight w:val="none"/>
          <w:lang w:val="en-US" w:eastAsia="zh-CN"/>
        </w:rPr>
        <w:t>证券之星</w:t>
      </w:r>
      <w:r>
        <w:rPr>
          <w:rFonts w:hint="eastAsia" w:ascii="Times New Roman" w:eastAsia="仿宋"/>
          <w:highlight w:val="none"/>
          <w:lang w:val="en-US" w:eastAsia="zh-CN"/>
        </w:rPr>
        <w:t>）</w:t>
      </w:r>
    </w:p>
    <w:p w14:paraId="1FF813C6">
      <w:pPr>
        <w:rPr>
          <w:rFonts w:hint="eastAsia" w:ascii="Times New Roman" w:eastAsia="仿宋"/>
          <w:highlight w:val="none"/>
          <w:lang w:val="en-US" w:eastAsia="zh-CN"/>
        </w:rPr>
      </w:pPr>
    </w:p>
    <w:p w14:paraId="6E509DFB">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普天科技获得发明专利授权：“一种激光盲槽板的加工方法”</w:t>
      </w:r>
    </w:p>
    <w:p w14:paraId="71F1C254">
      <w:pPr>
        <w:ind w:firstLine="640" w:firstLineChars="200"/>
        <w:rPr>
          <w:rFonts w:hint="eastAsia" w:ascii="Times New Roman" w:eastAsia="仿宋"/>
          <w:highlight w:val="none"/>
          <w:lang w:val="en-US" w:eastAsia="zh-CN"/>
        </w:rPr>
      </w:pPr>
      <w:r>
        <w:rPr>
          <w:rFonts w:hint="eastAsia"/>
          <w:highlight w:val="none"/>
          <w:lang w:val="en-US" w:eastAsia="zh-CN"/>
        </w:rPr>
        <w:t>10月1日，证券之星消息，根据天眼查APP数据显示普天科技新获得一项发明专利授权，专利名为“一种激光盲槽板的加工方法”，专利申请号为CN202410772474.1，授权日为2025年9月30日。专利摘要：本发明公开的一种激光盲槽板的加工方法，包括以下具体步骤：步骤一、在覆铜板上，将图形转移至覆铜板，然后腐蚀非图形部分的铜箔；步骤二、在形成线路的芯板上贴干膜、显影后，将内层对应盲槽底部区域位置开窗；将开窗的盲槽底部区域镀金；步骤三、完成压合形成多层芯板；步骤四、制作外层线路，同时对应盲槽区域的金属层需一同蚀刻成基材；步骤五、对外层图形制作表面处理；步骤六、激光烧蚀盲槽位置基材介质，制作出盲槽，实现激光烧蚀基材介质后保留盲槽内图形线路上镀金层，形成盲槽的同时保留了盲槽内图形的表面处理；与现有盲槽制作工艺相比，实现盲槽内图形与外层图形分别制作表面处理，并且盲槽内表面处理与外层表面处理可以不一致。（证券之星）</w:t>
      </w:r>
    </w:p>
    <w:p w14:paraId="7F6246FC">
      <w:pPr>
        <w:rPr>
          <w:rFonts w:hint="eastAsia" w:ascii="Times New Roman" w:eastAsia="仿宋"/>
          <w:highlight w:val="none"/>
          <w:lang w:val="en-US" w:eastAsia="zh-CN"/>
        </w:rPr>
      </w:pPr>
    </w:p>
    <w:p w14:paraId="62DC4DC7">
      <w:pPr>
        <w:rPr>
          <w:rFonts w:hint="eastAsia" w:ascii="Times New Roman" w:eastAsia="仿宋"/>
          <w:highlight w:val="none"/>
          <w:lang w:val="en-US" w:eastAsia="zh-CN"/>
        </w:rPr>
      </w:pPr>
    </w:p>
    <w:p w14:paraId="1D31E7F1">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大族数控：调整PCB设备募投项目建设内容并延期至2026年</w:t>
      </w:r>
    </w:p>
    <w:p w14:paraId="7C7C5314">
      <w:pPr>
        <w:ind w:firstLine="640" w:firstLineChars="200"/>
        <w:jc w:val="left"/>
        <w:rPr>
          <w:rFonts w:hint="eastAsia"/>
          <w:highlight w:val="none"/>
          <w:lang w:val="en-US" w:eastAsia="zh-CN"/>
        </w:rPr>
      </w:pPr>
      <w:r>
        <w:rPr>
          <w:rFonts w:hint="eastAsia"/>
          <w:highlight w:val="none"/>
          <w:lang w:val="en-US" w:eastAsia="zh-CN"/>
        </w:rPr>
        <w:t>9月30日，香港万得通讯社报道，大族数控公告称，公司拟对首次公开发行股票募集资金投资项目“PCB专用设备生产改扩建项目”的建设内容进行调整，增加全资子公司深圳麦逊电子有限公司及深圳市升宇智能科技有限公司为实施主体，并新增深圳市宝安区福海街道凤塘大道604号为实施地点。同时，公司将该项目及“PCB专用设备技术研发中心建设项目”达到预定可使用状态的日期延长至2026年6月30日。（香港万得通讯社）</w:t>
      </w:r>
    </w:p>
    <w:p w14:paraId="069ED929">
      <w:pPr>
        <w:jc w:val="left"/>
        <w:rPr>
          <w:rFonts w:hint="eastAsia"/>
          <w:highlight w:val="none"/>
          <w:lang w:val="en-US" w:eastAsia="zh-CN"/>
        </w:rPr>
      </w:pPr>
    </w:p>
    <w:p w14:paraId="1EF14F44">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中材科技：拟定增募资不超44.81亿元，用于年产3500万米低介电纤维布等项目</w:t>
      </w:r>
    </w:p>
    <w:p w14:paraId="7C971DB2">
      <w:pPr>
        <w:ind w:firstLine="640" w:firstLineChars="200"/>
        <w:rPr>
          <w:rFonts w:hint="eastAsia" w:ascii="Times New Roman" w:eastAsia="仿宋"/>
          <w:highlight w:val="none"/>
          <w:lang w:val="en-US" w:eastAsia="zh-CN"/>
        </w:rPr>
      </w:pPr>
      <w:r>
        <w:rPr>
          <w:rFonts w:hint="eastAsia" w:ascii="Times New Roman" w:eastAsia="仿宋"/>
          <w:highlight w:val="none"/>
          <w:lang w:val="en-US" w:eastAsia="zh-CN"/>
        </w:rPr>
        <w:t>9月29日</w:t>
      </w:r>
      <w:bookmarkStart w:id="0" w:name="_GoBack"/>
      <w:bookmarkEnd w:id="0"/>
      <w:r>
        <w:rPr>
          <w:rFonts w:hint="eastAsia" w:ascii="Times New Roman" w:eastAsia="仿宋"/>
          <w:highlight w:val="none"/>
          <w:lang w:val="en-US" w:eastAsia="zh-CN"/>
        </w:rPr>
        <w:t>，中材科技披露2025年度向特定对象发行A股股票预案，拟定增募资总额不超过44.81亿元（含本数），扣除发行费用后的募集资金净额将用于以下项目：年产3500万米低介电纤维布项目、年产2400万米超低损耗低介电纤维布项目、偿还国拨资金专项应付款、补充流动资金。（香港万得通讯社）</w:t>
      </w:r>
    </w:p>
    <w:p w14:paraId="19D517E2">
      <w:pPr>
        <w:rPr>
          <w:rFonts w:hint="eastAsia" w:ascii="Times New Roman" w:eastAsia="仿宋"/>
          <w:highlight w:val="none"/>
          <w:lang w:val="en-US" w:eastAsia="zh-CN"/>
        </w:rPr>
      </w:pPr>
    </w:p>
    <w:p w14:paraId="634CD8DE">
      <w:pPr>
        <w:pStyle w:val="8"/>
        <w:keepNext w:val="0"/>
        <w:keepLines w:val="0"/>
        <w:widowControl/>
        <w:suppressLineNumbers w:val="0"/>
        <w:rPr>
          <w:rFonts w:hint="default"/>
          <w:lang w:val="en-US" w:eastAsia="zh-CN"/>
        </w:rPr>
      </w:pPr>
      <w:r>
        <w:rPr>
          <w:rFonts w:hint="eastAsia" w:eastAsia="仿宋"/>
          <w:lang w:eastAsia="zh-CN"/>
        </w:rPr>
        <w:drawing>
          <wp:inline distT="0" distB="0" distL="114300" distR="114300">
            <wp:extent cx="5253355" cy="2954655"/>
            <wp:effectExtent l="0" t="0" r="4445" b="4445"/>
            <wp:docPr id="4" name="图片 4" descr="横版大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横版大图"/>
                    <pic:cNvPicPr>
                      <a:picLocks noChangeAspect="1"/>
                    </pic:cNvPicPr>
                  </pic:nvPicPr>
                  <pic:blipFill>
                    <a:blip r:embed="rId7"/>
                    <a:stretch>
                      <a:fillRect/>
                    </a:stretch>
                  </pic:blipFill>
                  <pic:spPr>
                    <a:xfrm>
                      <a:off x="0" y="0"/>
                      <a:ext cx="5253355" cy="2954655"/>
                    </a:xfrm>
                    <a:prstGeom prst="rect">
                      <a:avLst/>
                    </a:prstGeom>
                  </pic:spPr>
                </pic:pic>
              </a:graphicData>
            </a:graphic>
          </wp:inline>
        </w:drawing>
      </w:r>
    </w:p>
    <w:p w14:paraId="48AB36BB">
      <w:pPr>
        <w:keepNext w:val="0"/>
        <w:keepLines w:val="0"/>
        <w:widowControl/>
        <w:suppressLineNumbers w:val="0"/>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更多精彩内容请扫描下方二维码，关注 CPCA 服务号</w:t>
      </w:r>
    </w:p>
    <w:p w14:paraId="56539B09">
      <w:pPr>
        <w:keepNext w:val="0"/>
        <w:keepLines w:val="0"/>
        <w:widowControl/>
        <w:suppressLineNumbers w:val="0"/>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撰稿人：张国旗</w:t>
      </w:r>
    </w:p>
    <w:p w14:paraId="02BF6BF2">
      <w:pPr>
        <w:keepNext w:val="0"/>
        <w:keepLines w:val="0"/>
        <w:widowControl/>
        <w:suppressLineNumbers w:val="0"/>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审核：张运</w:t>
      </w:r>
    </w:p>
    <w:p w14:paraId="583523D6">
      <w:pPr>
        <w:widowControl w:val="0"/>
        <w:bidi w:val="0"/>
        <w:spacing w:line="240" w:lineRule="auto"/>
        <w:ind w:left="0" w:leftChars="0" w:firstLine="0" w:firstLineChars="0"/>
        <w:jc w:val="right"/>
        <w:rPr>
          <w:rFonts w:hint="default"/>
          <w:lang w:val="en-US" w:eastAsia="zh-CN"/>
        </w:rPr>
      </w:pPr>
      <w:r>
        <w:drawing>
          <wp:inline distT="0" distB="0" distL="114300" distR="114300">
            <wp:extent cx="1187450" cy="1168400"/>
            <wp:effectExtent l="0" t="0" r="6350" b="0"/>
            <wp:docPr id="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0"/>
                    <pic:cNvPicPr>
                      <a:picLocks noChangeAspect="1"/>
                    </pic:cNvPicPr>
                  </pic:nvPicPr>
                  <pic:blipFill>
                    <a:blip r:embed="rId8"/>
                    <a:stretch>
                      <a:fillRect/>
                    </a:stretch>
                  </pic:blipFill>
                  <pic:spPr>
                    <a:xfrm>
                      <a:off x="0" y="0"/>
                      <a:ext cx="1187450" cy="1168400"/>
                    </a:xfrm>
                    <a:prstGeom prst="rect">
                      <a:avLst/>
                    </a:prstGeom>
                    <a:noFill/>
                    <a:ln>
                      <a:noFill/>
                    </a:ln>
                  </pic:spPr>
                </pic:pic>
              </a:graphicData>
            </a:graphic>
          </wp:inline>
        </w:drawing>
      </w: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CAC25">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00BA7F">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200BA7F">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3DB433"/>
    <w:multiLevelType w:val="singleLevel"/>
    <w:tmpl w:val="B13DB43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zOWMyNjJmMjNlODM4ZmI5MmQxODQ5NGE2NzgyZGMifQ=="/>
  </w:docVars>
  <w:rsids>
    <w:rsidRoot w:val="00172A27"/>
    <w:rsid w:val="008953F8"/>
    <w:rsid w:val="008F6183"/>
    <w:rsid w:val="00970586"/>
    <w:rsid w:val="01785675"/>
    <w:rsid w:val="017D23A8"/>
    <w:rsid w:val="01DC7DD6"/>
    <w:rsid w:val="01DF631E"/>
    <w:rsid w:val="02376B7A"/>
    <w:rsid w:val="02765870"/>
    <w:rsid w:val="02DE4A39"/>
    <w:rsid w:val="047732AA"/>
    <w:rsid w:val="049727D9"/>
    <w:rsid w:val="04BE6757"/>
    <w:rsid w:val="04CD32E2"/>
    <w:rsid w:val="04E81B1A"/>
    <w:rsid w:val="057F11D8"/>
    <w:rsid w:val="05BB5375"/>
    <w:rsid w:val="060D3218"/>
    <w:rsid w:val="06542070"/>
    <w:rsid w:val="065F5E83"/>
    <w:rsid w:val="06CC35FE"/>
    <w:rsid w:val="07565116"/>
    <w:rsid w:val="07AD5543"/>
    <w:rsid w:val="08115849"/>
    <w:rsid w:val="08773E7A"/>
    <w:rsid w:val="08C477D5"/>
    <w:rsid w:val="09762B92"/>
    <w:rsid w:val="09834103"/>
    <w:rsid w:val="0A21302B"/>
    <w:rsid w:val="0A46280F"/>
    <w:rsid w:val="0A977BD6"/>
    <w:rsid w:val="0AFA5870"/>
    <w:rsid w:val="0B19257F"/>
    <w:rsid w:val="0B22064F"/>
    <w:rsid w:val="0B3F58BD"/>
    <w:rsid w:val="0B494101"/>
    <w:rsid w:val="0B6426D4"/>
    <w:rsid w:val="0B78105E"/>
    <w:rsid w:val="0B9176F8"/>
    <w:rsid w:val="0C9B6BDE"/>
    <w:rsid w:val="0C9C373F"/>
    <w:rsid w:val="0CCF6098"/>
    <w:rsid w:val="0D126C01"/>
    <w:rsid w:val="0D9373FE"/>
    <w:rsid w:val="0DAC478F"/>
    <w:rsid w:val="0DB15454"/>
    <w:rsid w:val="0DE43C80"/>
    <w:rsid w:val="0E2B494A"/>
    <w:rsid w:val="0E47788B"/>
    <w:rsid w:val="0E777996"/>
    <w:rsid w:val="0F046CBD"/>
    <w:rsid w:val="0F601A19"/>
    <w:rsid w:val="0F9E17AE"/>
    <w:rsid w:val="100920B1"/>
    <w:rsid w:val="104666EA"/>
    <w:rsid w:val="10946843"/>
    <w:rsid w:val="110E34BB"/>
    <w:rsid w:val="110E73FF"/>
    <w:rsid w:val="111028B5"/>
    <w:rsid w:val="11771034"/>
    <w:rsid w:val="124F6B19"/>
    <w:rsid w:val="12DA74B7"/>
    <w:rsid w:val="12DB66FD"/>
    <w:rsid w:val="12F91530"/>
    <w:rsid w:val="1306430A"/>
    <w:rsid w:val="136B7FB0"/>
    <w:rsid w:val="13835D97"/>
    <w:rsid w:val="138676EA"/>
    <w:rsid w:val="141C258C"/>
    <w:rsid w:val="14C12F5A"/>
    <w:rsid w:val="14E67A56"/>
    <w:rsid w:val="15251B3B"/>
    <w:rsid w:val="1526048F"/>
    <w:rsid w:val="15B46645"/>
    <w:rsid w:val="15B56E2A"/>
    <w:rsid w:val="15DB7145"/>
    <w:rsid w:val="15E46F00"/>
    <w:rsid w:val="16960A92"/>
    <w:rsid w:val="16BC1C2B"/>
    <w:rsid w:val="16CF0148"/>
    <w:rsid w:val="17062EEA"/>
    <w:rsid w:val="17555A33"/>
    <w:rsid w:val="17876D25"/>
    <w:rsid w:val="182267CA"/>
    <w:rsid w:val="18A46E1B"/>
    <w:rsid w:val="199B6470"/>
    <w:rsid w:val="1A622AE9"/>
    <w:rsid w:val="1A8C739D"/>
    <w:rsid w:val="1AB13D5A"/>
    <w:rsid w:val="1B72369B"/>
    <w:rsid w:val="1B842559"/>
    <w:rsid w:val="1C2516BD"/>
    <w:rsid w:val="1CAD60E0"/>
    <w:rsid w:val="1D18610F"/>
    <w:rsid w:val="1E5209CD"/>
    <w:rsid w:val="1E5D6D5E"/>
    <w:rsid w:val="1E645BF0"/>
    <w:rsid w:val="1EB9047B"/>
    <w:rsid w:val="1F0926FA"/>
    <w:rsid w:val="1F390CCB"/>
    <w:rsid w:val="1F3F651D"/>
    <w:rsid w:val="1FCC39FA"/>
    <w:rsid w:val="1FFE35CC"/>
    <w:rsid w:val="200C07F7"/>
    <w:rsid w:val="20897E6F"/>
    <w:rsid w:val="20BD71EB"/>
    <w:rsid w:val="20BE2B76"/>
    <w:rsid w:val="20CC0EE2"/>
    <w:rsid w:val="21B84562"/>
    <w:rsid w:val="21C04BDE"/>
    <w:rsid w:val="21C24B9B"/>
    <w:rsid w:val="21CB236C"/>
    <w:rsid w:val="22B927FF"/>
    <w:rsid w:val="22E43154"/>
    <w:rsid w:val="2489657E"/>
    <w:rsid w:val="24B27142"/>
    <w:rsid w:val="24E7219B"/>
    <w:rsid w:val="251A5E6D"/>
    <w:rsid w:val="25512847"/>
    <w:rsid w:val="25761848"/>
    <w:rsid w:val="261B7921"/>
    <w:rsid w:val="264755DA"/>
    <w:rsid w:val="26F9200B"/>
    <w:rsid w:val="270A498F"/>
    <w:rsid w:val="278F5BF6"/>
    <w:rsid w:val="27A243EC"/>
    <w:rsid w:val="27B4797D"/>
    <w:rsid w:val="28497F4E"/>
    <w:rsid w:val="2859111F"/>
    <w:rsid w:val="28B37238"/>
    <w:rsid w:val="28E16914"/>
    <w:rsid w:val="29BE15E9"/>
    <w:rsid w:val="2A423861"/>
    <w:rsid w:val="2A5C5AFE"/>
    <w:rsid w:val="2A720D08"/>
    <w:rsid w:val="2AA95190"/>
    <w:rsid w:val="2B2524AF"/>
    <w:rsid w:val="2B312C8E"/>
    <w:rsid w:val="2B7B5CB3"/>
    <w:rsid w:val="2BBF78D5"/>
    <w:rsid w:val="2C622E1D"/>
    <w:rsid w:val="2C7B02A7"/>
    <w:rsid w:val="2C8E7905"/>
    <w:rsid w:val="2CCF40E2"/>
    <w:rsid w:val="2CD53B9A"/>
    <w:rsid w:val="2CD77367"/>
    <w:rsid w:val="2D2626A0"/>
    <w:rsid w:val="2DE262D6"/>
    <w:rsid w:val="2DE644D2"/>
    <w:rsid w:val="2E1378EE"/>
    <w:rsid w:val="2EF7039C"/>
    <w:rsid w:val="2F2D6FB5"/>
    <w:rsid w:val="2F6B4AD8"/>
    <w:rsid w:val="2FEC0E0A"/>
    <w:rsid w:val="302A3C11"/>
    <w:rsid w:val="30797214"/>
    <w:rsid w:val="30D10F27"/>
    <w:rsid w:val="30EA07CC"/>
    <w:rsid w:val="313E5C07"/>
    <w:rsid w:val="31903FB7"/>
    <w:rsid w:val="31C0661C"/>
    <w:rsid w:val="31E10D64"/>
    <w:rsid w:val="325524D0"/>
    <w:rsid w:val="325A0517"/>
    <w:rsid w:val="32EB188E"/>
    <w:rsid w:val="336743E3"/>
    <w:rsid w:val="33A05842"/>
    <w:rsid w:val="33B80305"/>
    <w:rsid w:val="33E62FE3"/>
    <w:rsid w:val="340919EE"/>
    <w:rsid w:val="3442486C"/>
    <w:rsid w:val="345D0180"/>
    <w:rsid w:val="34AE33AA"/>
    <w:rsid w:val="34D423BC"/>
    <w:rsid w:val="350E5A19"/>
    <w:rsid w:val="35130D79"/>
    <w:rsid w:val="35284C04"/>
    <w:rsid w:val="35523A2F"/>
    <w:rsid w:val="35727C2D"/>
    <w:rsid w:val="35734034"/>
    <w:rsid w:val="35EF1F5F"/>
    <w:rsid w:val="363F160E"/>
    <w:rsid w:val="364C0923"/>
    <w:rsid w:val="36FA437E"/>
    <w:rsid w:val="373B350A"/>
    <w:rsid w:val="3783091D"/>
    <w:rsid w:val="3785578A"/>
    <w:rsid w:val="37A7315E"/>
    <w:rsid w:val="38072E43"/>
    <w:rsid w:val="3885411B"/>
    <w:rsid w:val="38F44DFD"/>
    <w:rsid w:val="39273424"/>
    <w:rsid w:val="39630EB6"/>
    <w:rsid w:val="39817F30"/>
    <w:rsid w:val="3A6377F7"/>
    <w:rsid w:val="3A733271"/>
    <w:rsid w:val="3AC73557"/>
    <w:rsid w:val="3AE8373F"/>
    <w:rsid w:val="3AF712CC"/>
    <w:rsid w:val="3B170BE2"/>
    <w:rsid w:val="3B246918"/>
    <w:rsid w:val="3B66696F"/>
    <w:rsid w:val="3B835876"/>
    <w:rsid w:val="3BCD47A7"/>
    <w:rsid w:val="3BFA4E20"/>
    <w:rsid w:val="3C402568"/>
    <w:rsid w:val="3C503CCB"/>
    <w:rsid w:val="3DF17D30"/>
    <w:rsid w:val="3DF340B9"/>
    <w:rsid w:val="3E526AD0"/>
    <w:rsid w:val="3E5C7080"/>
    <w:rsid w:val="3FBC4A1D"/>
    <w:rsid w:val="40212FAA"/>
    <w:rsid w:val="41482E61"/>
    <w:rsid w:val="41517290"/>
    <w:rsid w:val="415747BE"/>
    <w:rsid w:val="41BA2786"/>
    <w:rsid w:val="42861B49"/>
    <w:rsid w:val="42C6151D"/>
    <w:rsid w:val="43821181"/>
    <w:rsid w:val="43CC0E50"/>
    <w:rsid w:val="43D931BA"/>
    <w:rsid w:val="43F54889"/>
    <w:rsid w:val="4414020A"/>
    <w:rsid w:val="44B50487"/>
    <w:rsid w:val="44EE629A"/>
    <w:rsid w:val="4517434D"/>
    <w:rsid w:val="45290F66"/>
    <w:rsid w:val="45413DFD"/>
    <w:rsid w:val="458E1B25"/>
    <w:rsid w:val="46F224F1"/>
    <w:rsid w:val="470D5B9F"/>
    <w:rsid w:val="474A22AA"/>
    <w:rsid w:val="47E524E0"/>
    <w:rsid w:val="4860600B"/>
    <w:rsid w:val="4873716A"/>
    <w:rsid w:val="48B122FB"/>
    <w:rsid w:val="495906E1"/>
    <w:rsid w:val="49624874"/>
    <w:rsid w:val="496C7652"/>
    <w:rsid w:val="49FD6C71"/>
    <w:rsid w:val="4A0842C1"/>
    <w:rsid w:val="4AD72DEE"/>
    <w:rsid w:val="4AE239CC"/>
    <w:rsid w:val="4B7A2929"/>
    <w:rsid w:val="4BB16EEF"/>
    <w:rsid w:val="4BB308C1"/>
    <w:rsid w:val="4D235647"/>
    <w:rsid w:val="4D761E2D"/>
    <w:rsid w:val="4DBA440F"/>
    <w:rsid w:val="4DD93651"/>
    <w:rsid w:val="4E1C41B2"/>
    <w:rsid w:val="4E9563FB"/>
    <w:rsid w:val="4F472002"/>
    <w:rsid w:val="4F92297F"/>
    <w:rsid w:val="4FE9329C"/>
    <w:rsid w:val="4FFE3E1D"/>
    <w:rsid w:val="50255A1F"/>
    <w:rsid w:val="50393156"/>
    <w:rsid w:val="5061150F"/>
    <w:rsid w:val="50D531EC"/>
    <w:rsid w:val="51267CC7"/>
    <w:rsid w:val="513545B7"/>
    <w:rsid w:val="51C21231"/>
    <w:rsid w:val="523A7692"/>
    <w:rsid w:val="5295690B"/>
    <w:rsid w:val="52DB4C0C"/>
    <w:rsid w:val="52ED4D9B"/>
    <w:rsid w:val="530C1269"/>
    <w:rsid w:val="53114AD1"/>
    <w:rsid w:val="534A4FB9"/>
    <w:rsid w:val="536B2F01"/>
    <w:rsid w:val="53C52D94"/>
    <w:rsid w:val="54326E8A"/>
    <w:rsid w:val="54353276"/>
    <w:rsid w:val="548062A4"/>
    <w:rsid w:val="553706EB"/>
    <w:rsid w:val="5562296B"/>
    <w:rsid w:val="55C776C9"/>
    <w:rsid w:val="55CC2437"/>
    <w:rsid w:val="55D372E8"/>
    <w:rsid w:val="562F41C2"/>
    <w:rsid w:val="56B15C42"/>
    <w:rsid w:val="56CC4D76"/>
    <w:rsid w:val="570606C5"/>
    <w:rsid w:val="57AD12BC"/>
    <w:rsid w:val="57EF3BD4"/>
    <w:rsid w:val="580E7C59"/>
    <w:rsid w:val="58C70A30"/>
    <w:rsid w:val="591B0458"/>
    <w:rsid w:val="5949510A"/>
    <w:rsid w:val="59495621"/>
    <w:rsid w:val="599124C8"/>
    <w:rsid w:val="5A061CF3"/>
    <w:rsid w:val="5AE20ED1"/>
    <w:rsid w:val="5B61236E"/>
    <w:rsid w:val="5BEE5F28"/>
    <w:rsid w:val="5BEF3A8F"/>
    <w:rsid w:val="5C0963CE"/>
    <w:rsid w:val="5C261656"/>
    <w:rsid w:val="5C85148E"/>
    <w:rsid w:val="5CA16EC6"/>
    <w:rsid w:val="5CEB6F53"/>
    <w:rsid w:val="5D221AE7"/>
    <w:rsid w:val="5DCB39AA"/>
    <w:rsid w:val="5DCC6423"/>
    <w:rsid w:val="5E0C782C"/>
    <w:rsid w:val="5E472FDC"/>
    <w:rsid w:val="5E510478"/>
    <w:rsid w:val="5E543AC4"/>
    <w:rsid w:val="5EEB03CB"/>
    <w:rsid w:val="5F0977F9"/>
    <w:rsid w:val="5F8132F0"/>
    <w:rsid w:val="5FC559AE"/>
    <w:rsid w:val="5FEA17A7"/>
    <w:rsid w:val="611C17E3"/>
    <w:rsid w:val="611C70C4"/>
    <w:rsid w:val="614330B7"/>
    <w:rsid w:val="61E138C1"/>
    <w:rsid w:val="61EE522D"/>
    <w:rsid w:val="61F640AC"/>
    <w:rsid w:val="62A734E8"/>
    <w:rsid w:val="63273CE2"/>
    <w:rsid w:val="63D3192F"/>
    <w:rsid w:val="63F17B2B"/>
    <w:rsid w:val="642A6415"/>
    <w:rsid w:val="646A0BE9"/>
    <w:rsid w:val="64A84C97"/>
    <w:rsid w:val="65077C97"/>
    <w:rsid w:val="65270184"/>
    <w:rsid w:val="65493C57"/>
    <w:rsid w:val="65736F26"/>
    <w:rsid w:val="65BF14FC"/>
    <w:rsid w:val="65DC06B2"/>
    <w:rsid w:val="66331F5B"/>
    <w:rsid w:val="67463567"/>
    <w:rsid w:val="67696E8F"/>
    <w:rsid w:val="67A506C3"/>
    <w:rsid w:val="67D27072"/>
    <w:rsid w:val="67E567F3"/>
    <w:rsid w:val="686063AA"/>
    <w:rsid w:val="68FF2C52"/>
    <w:rsid w:val="6932738D"/>
    <w:rsid w:val="695D4175"/>
    <w:rsid w:val="69FA1037"/>
    <w:rsid w:val="6A123A14"/>
    <w:rsid w:val="6A334ED5"/>
    <w:rsid w:val="6A771286"/>
    <w:rsid w:val="6A94006A"/>
    <w:rsid w:val="6A967C19"/>
    <w:rsid w:val="6AA31459"/>
    <w:rsid w:val="6AAF4B97"/>
    <w:rsid w:val="6ACD604F"/>
    <w:rsid w:val="6B184A21"/>
    <w:rsid w:val="6B9F6182"/>
    <w:rsid w:val="6C5A23DB"/>
    <w:rsid w:val="6C8F0A29"/>
    <w:rsid w:val="6C9824B9"/>
    <w:rsid w:val="6CCE6BBD"/>
    <w:rsid w:val="6CD17894"/>
    <w:rsid w:val="6D0914F3"/>
    <w:rsid w:val="6D565020"/>
    <w:rsid w:val="6D635AD2"/>
    <w:rsid w:val="6D8F625A"/>
    <w:rsid w:val="6DAA33EF"/>
    <w:rsid w:val="6DD134BB"/>
    <w:rsid w:val="6E20323A"/>
    <w:rsid w:val="6E31210E"/>
    <w:rsid w:val="6E71421E"/>
    <w:rsid w:val="6F401113"/>
    <w:rsid w:val="6F47651F"/>
    <w:rsid w:val="6F780080"/>
    <w:rsid w:val="703674CE"/>
    <w:rsid w:val="709A3F00"/>
    <w:rsid w:val="70B623BC"/>
    <w:rsid w:val="712F0AD2"/>
    <w:rsid w:val="71A96764"/>
    <w:rsid w:val="71B8286E"/>
    <w:rsid w:val="72B2653C"/>
    <w:rsid w:val="732764FB"/>
    <w:rsid w:val="73946B2F"/>
    <w:rsid w:val="74576EE0"/>
    <w:rsid w:val="748070FC"/>
    <w:rsid w:val="74B8340E"/>
    <w:rsid w:val="74BC1E14"/>
    <w:rsid w:val="75FA729D"/>
    <w:rsid w:val="77025C02"/>
    <w:rsid w:val="771E02F9"/>
    <w:rsid w:val="77A576CA"/>
    <w:rsid w:val="785D67BD"/>
    <w:rsid w:val="78903D77"/>
    <w:rsid w:val="789F5C2E"/>
    <w:rsid w:val="78BE62B2"/>
    <w:rsid w:val="793D02F4"/>
    <w:rsid w:val="79576B39"/>
    <w:rsid w:val="79E24222"/>
    <w:rsid w:val="79E355ED"/>
    <w:rsid w:val="7A022808"/>
    <w:rsid w:val="7A3309A2"/>
    <w:rsid w:val="7AD65B35"/>
    <w:rsid w:val="7B8A47A6"/>
    <w:rsid w:val="7B9F061D"/>
    <w:rsid w:val="7BC95581"/>
    <w:rsid w:val="7BF15DB3"/>
    <w:rsid w:val="7C0D4A92"/>
    <w:rsid w:val="7C71090E"/>
    <w:rsid w:val="7C981F04"/>
    <w:rsid w:val="7CD4288D"/>
    <w:rsid w:val="7D083FA0"/>
    <w:rsid w:val="7DEA794F"/>
    <w:rsid w:val="7E2E4C53"/>
    <w:rsid w:val="7E7979E4"/>
    <w:rsid w:val="7EBA5233"/>
    <w:rsid w:val="7EC21B12"/>
    <w:rsid w:val="7EEB157F"/>
    <w:rsid w:val="7F6649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jc w:val="left"/>
    </w:pPr>
    <w:rPr>
      <w:rFonts w:ascii="Times New Roman" w:hAnsi="Times New Roman" w:eastAsia="仿宋" w:cstheme="minorBidi"/>
      <w:kern w:val="2"/>
      <w:sz w:val="32"/>
      <w:szCs w:val="24"/>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autoRedefine/>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autoRedefine/>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3004</Words>
  <Characters>3284</Characters>
  <Lines>1</Lines>
  <Paragraphs>1</Paragraphs>
  <TotalTime>394</TotalTime>
  <ScaleCrop>false</ScaleCrop>
  <LinksUpToDate>false</LinksUpToDate>
  <CharactersWithSpaces>3330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2023-12-11T07:38:00Z</dcterms:created>
  <dc:creator>国旗</dc:creator>
  <cp:lastModifiedBy>国旗</cp:lastModifiedBy>
  <dcterms:modified xsi:type="dcterms:W3CDTF">2025-10-13T06:54:19Z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813706CBA9204A87907D2391D87D9083_13</vt:lpwstr>
  </property>
  <property fmtid="{D5CDD505-2E9C-101B-9397-08002B2CF9AE}" pid="4" name="KSOTemplateDocerSaveRecord">
    <vt:lpwstr>eyJoZGlkIjoiZWFlNjQ3NDIwZDEwN2RkZjI5ZmVhOGI2NjVlYTBkMTciLCJ1c2VySWQiOiIxMzgyMTM1ODU2In0=</vt:lpwstr>
  </property>
</Properties>
</file>