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A2A8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distribute"/>
        <w:textAlignment w:val="baseline"/>
        <w:rPr>
          <w:rFonts w:hint="default" w:ascii="黑体" w:hAnsi="黑体" w:eastAsia="黑体" w:cs="黑体"/>
          <w:b/>
          <w:bCs/>
          <w:color w:val="FF0000"/>
          <w:sz w:val="48"/>
          <w:szCs w:val="48"/>
          <w:lang w:val="en-US" w:eastAsia="zh-CN"/>
        </w:rPr>
      </w:pPr>
      <w:r>
        <w:rPr>
          <w:rFonts w:ascii="黑体" w:hAnsi="宋体" w:eastAsia="黑体" w:cs="黑体"/>
          <w:b/>
          <w:bCs/>
          <w:snapToGrid w:val="0"/>
          <w:color w:val="FF0000"/>
          <w:kern w:val="0"/>
          <w:sz w:val="55"/>
          <w:szCs w:val="55"/>
          <w:lang w:val="en-US" w:eastAsia="zh-CN" w:bidi="ar"/>
        </w:rPr>
        <w:t>中国电子电路行业协</w:t>
      </w:r>
      <w:r>
        <w:rPr>
          <w:rFonts w:hint="eastAsia" w:ascii="黑体" w:hAnsi="宋体" w:eastAsia="黑体" w:cs="黑体"/>
          <w:b/>
          <w:bCs/>
          <w:snapToGrid w:val="0"/>
          <w:color w:val="FF0000"/>
          <w:kern w:val="0"/>
          <w:sz w:val="55"/>
          <w:szCs w:val="55"/>
          <w:lang w:val="en-US" w:eastAsia="zh-CN" w:bidi="ar"/>
        </w:rPr>
        <w:t>会</w:t>
      </w:r>
    </w:p>
    <w:p w14:paraId="213DAA5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ascii="华文楷体" w:hAnsi="华文楷体" w:eastAsia="华文楷体" w:cs="华文楷体"/>
          <w:b/>
          <w:bCs/>
          <w:snapToGrid w:val="0"/>
          <w:color w:val="C00000"/>
          <w:kern w:val="0"/>
          <w:sz w:val="28"/>
          <w:szCs w:val="28"/>
          <w:lang w:val="en-US" w:eastAsia="zh-CN" w:bidi="ar"/>
        </w:rPr>
      </w:pPr>
    </w:p>
    <w:p w14:paraId="07C5E7F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default"/>
          <w:color w:val="C00000"/>
          <w:lang w:val="en-US"/>
        </w:rPr>
      </w:pPr>
      <w:r>
        <w:rPr>
          <w:rFonts w:hint="eastAsia" w:ascii="华文楷体" w:hAnsi="华文楷体" w:eastAsia="华文楷体" w:cs="华文楷体"/>
          <w:b/>
          <w:bCs/>
          <w:snapToGrid w:val="0"/>
          <w:color w:val="C00000"/>
          <w:kern w:val="0"/>
          <w:sz w:val="28"/>
          <w:szCs w:val="28"/>
          <w:lang w:val="en-US" w:eastAsia="zh-CN" w:bidi="ar"/>
        </w:rPr>
        <w:t>第88期</w:t>
      </w:r>
    </w:p>
    <w:p w14:paraId="2AF2445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default" w:ascii="Arial"/>
          <w:sz w:val="21"/>
          <w:lang w:val="en-US"/>
        </w:rPr>
      </w:pPr>
      <w:r>
        <w:rPr>
          <w:rFonts w:ascii="华文楷体" w:hAnsi="华文楷体" w:eastAsia="华文楷体" w:cs="华文楷体"/>
          <w:b/>
          <w:bCs/>
          <w:snapToGrid w:val="0"/>
          <w:color w:val="000000"/>
          <w:kern w:val="0"/>
          <w:sz w:val="28"/>
          <w:szCs w:val="28"/>
          <w:u w:val="single" w:color="auto"/>
          <w:lang w:val="en-US" w:eastAsia="zh-CN" w:bidi="ar"/>
        </w:rPr>
        <w:t>信息部</w:t>
      </w:r>
      <w:r>
        <w:rPr>
          <w:rFonts w:hint="eastAsia" w:ascii="华文楷体" w:hAnsi="华文楷体" w:eastAsia="华文楷体" w:cs="华文楷体"/>
          <w:b/>
          <w:bCs/>
          <w:snapToGrid w:val="0"/>
          <w:color w:val="000000"/>
          <w:kern w:val="0"/>
          <w:sz w:val="28"/>
          <w:szCs w:val="28"/>
          <w:u w:val="single" w:color="auto"/>
          <w:lang w:val="en-US" w:eastAsia="zh-CN" w:bidi="ar"/>
        </w:rPr>
        <w:t xml:space="preserve">                                            2025年3月</w:t>
      </w:r>
    </w:p>
    <w:p w14:paraId="1A7B2DB4">
      <w:pPr>
        <w:pStyle w:val="3"/>
        <w:numPr>
          <w:ilvl w:val="0"/>
          <w:numId w:val="0"/>
        </w:numPr>
        <w:bidi w:val="0"/>
        <w:rPr>
          <w:rFonts w:hint="default"/>
          <w:highlight w:val="none"/>
          <w:lang w:val="en-US" w:eastAsia="zh-CN"/>
        </w:rPr>
      </w:pPr>
      <w:r>
        <w:rPr>
          <w:rFonts w:hint="eastAsia"/>
          <w:highlight w:val="none"/>
          <w:lang w:val="en-US" w:eastAsia="zh-CN"/>
        </w:rPr>
        <w:t>每周资讯|</w:t>
      </w:r>
      <w:r>
        <w:rPr>
          <w:rFonts w:hint="eastAsia" w:ascii="Arial" w:hAnsi="Arial" w:eastAsia="黑体" w:cstheme="minorBidi"/>
          <w:b/>
          <w:kern w:val="2"/>
          <w:sz w:val="32"/>
          <w:szCs w:val="24"/>
          <w:highlight w:val="none"/>
          <w:lang w:val="en-US" w:eastAsia="zh-CN" w:bidi="ar-SA"/>
        </w:rPr>
        <w:t>商务部：加快推进内外贸一体化；1月国内市场手机出货量</w:t>
      </w:r>
      <w:r>
        <w:rPr>
          <w:rFonts w:hint="eastAsia" w:cstheme="minorBidi"/>
          <w:b/>
          <w:kern w:val="2"/>
          <w:sz w:val="32"/>
          <w:szCs w:val="24"/>
          <w:highlight w:val="none"/>
          <w:lang w:val="en-US" w:eastAsia="zh-CN" w:bidi="ar-SA"/>
        </w:rPr>
        <w:t>同</w:t>
      </w:r>
      <w:r>
        <w:rPr>
          <w:rFonts w:hint="eastAsia" w:ascii="Arial" w:hAnsi="Arial" w:eastAsia="黑体" w:cstheme="minorBidi"/>
          <w:b/>
          <w:kern w:val="2"/>
          <w:sz w:val="32"/>
          <w:szCs w:val="24"/>
          <w:highlight w:val="none"/>
          <w:lang w:val="en-US" w:eastAsia="zh-CN" w:bidi="ar-SA"/>
        </w:rPr>
        <w:t>降14.3%</w:t>
      </w:r>
      <w:r>
        <w:rPr>
          <w:rFonts w:hint="eastAsia" w:cstheme="minorBidi"/>
          <w:b/>
          <w:kern w:val="2"/>
          <w:sz w:val="32"/>
          <w:szCs w:val="24"/>
          <w:highlight w:val="none"/>
          <w:lang w:val="en-US" w:eastAsia="zh-CN" w:bidi="ar-SA"/>
        </w:rPr>
        <w:t>；澳弘电子拟投约3.3亿建基地</w:t>
      </w:r>
      <w:r>
        <w:rPr>
          <w:rFonts w:hint="eastAsia" w:ascii="Arial" w:hAnsi="Arial" w:eastAsia="黑体" w:cstheme="minorBidi"/>
          <w:b/>
          <w:kern w:val="2"/>
          <w:sz w:val="32"/>
          <w:szCs w:val="24"/>
          <w:highlight w:val="none"/>
          <w:lang w:val="en-US" w:eastAsia="zh-CN" w:bidi="ar-SA"/>
        </w:rPr>
        <w:t>..</w:t>
      </w:r>
    </w:p>
    <w:p w14:paraId="66DAB048">
      <w:pPr>
        <w:pStyle w:val="3"/>
        <w:numPr>
          <w:ilvl w:val="0"/>
          <w:numId w:val="1"/>
        </w:numPr>
        <w:bidi w:val="0"/>
        <w:rPr>
          <w:rFonts w:hint="eastAsia"/>
          <w:lang w:val="en-US" w:eastAsia="zh-CN"/>
        </w:rPr>
      </w:pPr>
      <w:r>
        <w:rPr>
          <w:rFonts w:hint="eastAsia"/>
          <w:lang w:val="en-US" w:eastAsia="zh-CN"/>
        </w:rPr>
        <w:t>行业</w:t>
      </w:r>
    </w:p>
    <w:p w14:paraId="30FBD191">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国家发改委李春临：相关职能部门正积极加紧制定育儿补贴、劳动工资等配套政策</w:t>
      </w:r>
    </w:p>
    <w:p w14:paraId="03B6C0F9">
      <w:pPr>
        <w:ind w:firstLine="640" w:firstLineChars="200"/>
        <w:jc w:val="left"/>
        <w:rPr>
          <w:rFonts w:hint="eastAsia"/>
          <w:lang w:val="en-US" w:eastAsia="zh-CN"/>
        </w:rPr>
      </w:pPr>
      <w:r>
        <w:rPr>
          <w:rFonts w:hint="eastAsia"/>
          <w:lang w:val="en-US" w:eastAsia="zh-CN"/>
        </w:rPr>
        <w:t> 3月17日，国家发展改革委副主任李春临在国新办新闻发布会上表示，《提振消费专项行动方案》是一份牵头管总的综合性文件，每一个部门都要抓好贯彻落实，后续落实需要各部门综合发力。有关育儿补贴、劳动工资等政策，相关职能部门正在积极加紧制定，后续会陆续出台。《方案》发布后，还会有若干部门的专项工作方案，各项政策将进一步细化实化。(新华社)</w:t>
      </w:r>
    </w:p>
    <w:p w14:paraId="31D4B605">
      <w:pPr>
        <w:jc w:val="left"/>
        <w:rPr>
          <w:rFonts w:hint="eastAsia"/>
          <w:lang w:val="en-US" w:eastAsia="zh-CN"/>
        </w:rPr>
      </w:pPr>
    </w:p>
    <w:p w14:paraId="38EE141C">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商务部：加快推进内外贸一体化，更好发挥超大国内市场优势</w:t>
      </w:r>
    </w:p>
    <w:p w14:paraId="18DA012E">
      <w:pPr>
        <w:ind w:firstLine="640" w:firstLineChars="200"/>
        <w:jc w:val="left"/>
        <w:rPr>
          <w:rFonts w:hint="eastAsia"/>
          <w:lang w:val="en-US" w:eastAsia="zh-CN"/>
        </w:rPr>
      </w:pPr>
      <w:r>
        <w:rPr>
          <w:rFonts w:hint="eastAsia" w:ascii="Times New Roman" w:eastAsia="仿宋"/>
          <w:lang w:val="en-US" w:eastAsia="zh-CN"/>
        </w:rPr>
        <w:t> </w:t>
      </w:r>
      <w:r>
        <w:rPr>
          <w:rFonts w:hint="default"/>
          <w:lang w:eastAsia="zh-CN"/>
        </w:rPr>
        <w:t>3月17日</w:t>
      </w:r>
      <w:r>
        <w:rPr>
          <w:rFonts w:hint="eastAsia"/>
          <w:lang w:eastAsia="zh-CN"/>
        </w:rPr>
        <w:t>，</w:t>
      </w:r>
      <w:r>
        <w:rPr>
          <w:rFonts w:hint="default"/>
          <w:lang w:eastAsia="zh-CN"/>
        </w:rPr>
        <w:t>据商务部网站消息，3月16日下午，商务部部长王文涛在上海调研内外贸一体化工作，了解外贸产品拓内销情况。王文涛指出，面对复杂性、严峻性、不确定性上升的外部环境，国内市场是外贸企业的坚强后盾。要加快推进内外贸一体化，更好发挥超大国内市场优势，以国内大循环的稳定性和确定性，助力企业应对外部冲击。外贸企业要坚定信心，不断创新、提升品质，在积极开拓多元化国际市场的同时，更好利用国内市场，实现在两个市场协调发展、顺畅切换、相互促进。今年，商务部将举办“外贸优品中华行”活动，搭建外贸企业拓内销平台，促进内外贸渠道对接、品牌对接、产销对接、标准对接。</w:t>
      </w:r>
      <w:r>
        <w:rPr>
          <w:rFonts w:hint="eastAsia" w:ascii="Times New Roman" w:eastAsia="仿宋"/>
          <w:lang w:val="en-US" w:eastAsia="zh-CN"/>
        </w:rPr>
        <w:t>（</w:t>
      </w:r>
      <w:r>
        <w:rPr>
          <w:rFonts w:hint="eastAsia"/>
          <w:lang w:val="en-US" w:eastAsia="zh-CN"/>
        </w:rPr>
        <w:t>人民网）</w:t>
      </w:r>
    </w:p>
    <w:p w14:paraId="4C102710">
      <w:pPr>
        <w:rPr>
          <w:rFonts w:hint="default" w:ascii="Times New Roman" w:eastAsia="仿宋"/>
          <w:lang w:val="en-US" w:eastAsia="zh-CN"/>
        </w:rPr>
      </w:pPr>
    </w:p>
    <w:p w14:paraId="32F46135">
      <w:pPr>
        <w:jc w:val="center"/>
        <w:rPr>
          <w:rFonts w:hint="default" w:ascii="黑体" w:hAnsi="黑体" w:eastAsia="黑体" w:cs="黑体"/>
          <w:b/>
          <w:bCs/>
          <w:lang w:val="en-US" w:eastAsia="zh-CN"/>
        </w:rPr>
      </w:pPr>
      <w:r>
        <w:rPr>
          <w:rFonts w:hint="default" w:ascii="黑体" w:hAnsi="黑体" w:eastAsia="黑体" w:cs="黑体"/>
          <w:b/>
          <w:bCs/>
          <w:lang w:val="en-US" w:eastAsia="zh-CN"/>
        </w:rPr>
        <w:t>五部门部署加快建立绿色能源消费促进机制</w:t>
      </w:r>
    </w:p>
    <w:p w14:paraId="33018606">
      <w:pPr>
        <w:ind w:firstLine="640" w:firstLineChars="200"/>
        <w:rPr>
          <w:rFonts w:hint="default"/>
          <w:lang w:val="en-US" w:eastAsia="zh-CN"/>
        </w:rPr>
      </w:pPr>
      <w:r>
        <w:rPr>
          <w:rFonts w:hint="eastAsia"/>
          <w:lang w:val="en-US" w:eastAsia="zh-CN"/>
        </w:rPr>
        <w:t>3月18日，国家发展改革委等五部门近日联合印发《关于促进可再生能源绿色电力证书市场高质量发展的意见》。意见从市场供给、消费需求、交易机制、应用场景、绿证走出去等方面提出17条具体措施。意见提出，到2027年，绿证市场交易制度基本完善，强制消费与自愿消费相结合的绿色电力消费机制更加健全，绿色电力消费核算、认证、标识等制度基本建立，绿证与其他机制衔接更加顺畅，绿证市场潜力加快释放，绿证国际应用稳步推进，实现全国范围内绿证畅通流动。到2030年，绿证市场制度体系进一步健全，全社会自主消费绿色电力需求显著提升，绿证市场高效有序运行，绿证国际应用有效实现，绿色电力环境价值合理体现，有力支撑可再生能源高质量发展，助力经济社会发展全面绿色转型。</w:t>
      </w:r>
      <w:r>
        <w:rPr>
          <w:rFonts w:hint="eastAsia" w:ascii="Times New Roman" w:eastAsia="仿宋"/>
          <w:lang w:val="en-US" w:eastAsia="zh-CN"/>
        </w:rPr>
        <w:t>(</w:t>
      </w:r>
      <w:r>
        <w:rPr>
          <w:rFonts w:hint="eastAsia"/>
          <w:lang w:val="en-US" w:eastAsia="zh-CN"/>
        </w:rPr>
        <w:t>光明网</w:t>
      </w:r>
      <w:r>
        <w:rPr>
          <w:rFonts w:hint="eastAsia" w:ascii="Times New Roman" w:eastAsia="仿宋"/>
          <w:lang w:val="en-US" w:eastAsia="zh-CN"/>
        </w:rPr>
        <w:t>)</w:t>
      </w:r>
    </w:p>
    <w:p w14:paraId="4B4041A8">
      <w:pPr>
        <w:rPr>
          <w:rFonts w:hint="default"/>
          <w:lang w:val="en-US" w:eastAsia="zh-CN"/>
        </w:rPr>
      </w:pPr>
    </w:p>
    <w:p w14:paraId="25ADE72E">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国资委：大力推进战略性新兴产业发展</w:t>
      </w:r>
    </w:p>
    <w:p w14:paraId="5024BD80">
      <w:pPr>
        <w:keepNext w:val="0"/>
        <w:keepLines w:val="0"/>
        <w:pageBreakBefore w:val="0"/>
        <w:widowControl w:val="0"/>
        <w:kinsoku/>
        <w:wordWrap w:val="0"/>
        <w:overflowPunct/>
        <w:topLinePunct w:val="0"/>
        <w:autoSpaceDE/>
        <w:autoSpaceDN/>
        <w:bidi w:val="0"/>
        <w:adjustRightInd/>
        <w:snapToGrid/>
        <w:ind w:firstLine="640" w:firstLineChars="200"/>
        <w:jc w:val="both"/>
        <w:textAlignment w:val="auto"/>
        <w:rPr>
          <w:rFonts w:hint="eastAsia" w:ascii="Times New Roman" w:eastAsia="仿宋"/>
          <w:lang w:val="en-US" w:eastAsia="zh-CN"/>
        </w:rPr>
      </w:pPr>
      <w:r>
        <w:rPr>
          <w:rFonts w:hint="eastAsia" w:ascii="Times New Roman" w:eastAsia="仿宋"/>
          <w:lang w:val="en-US" w:eastAsia="zh-CN"/>
        </w:rPr>
        <w:t>3月17日，国务院国资委党委召开扩大会议。会议强调，要加快推动产业结构跃迁升级，指导中央企业推动传统产业向高技术、高附加值的领域拓展延伸，加快实现高端化、智能化、绿色化发展；大力推进战略性新兴产业发展，因业施策、因企施策指导企业选择适合的产业发展方向、模式与路径；在深入研究资产、行业、市场的基础上，高质量编制企业“十五五”规划。要深化国资国企改革，高质量完成国企改革深化提升行动；加快建立国有企业履行战略使命评价制度，进一步明晰不同类型国有企业功能定位，探索建立科学、可量化的国有企业功能价值评价体系；加快转变国资监管方式，健全服务企业的工作机制，主动帮助企业解决痛点、难点、堵点问题。（中新经纬）</w:t>
      </w:r>
    </w:p>
    <w:p w14:paraId="4A34D427">
      <w:pPr>
        <w:keepNext w:val="0"/>
        <w:keepLines w:val="0"/>
        <w:pageBreakBefore w:val="0"/>
        <w:widowControl w:val="0"/>
        <w:kinsoku/>
        <w:wordWrap w:val="0"/>
        <w:overflowPunct/>
        <w:topLinePunct w:val="0"/>
        <w:autoSpaceDE/>
        <w:autoSpaceDN/>
        <w:bidi w:val="0"/>
        <w:adjustRightInd/>
        <w:snapToGrid/>
        <w:jc w:val="both"/>
        <w:textAlignment w:val="auto"/>
        <w:rPr>
          <w:rFonts w:hint="eastAsia" w:ascii="Times New Roman" w:eastAsia="仿宋"/>
          <w:lang w:val="en-US" w:eastAsia="zh-CN"/>
        </w:rPr>
      </w:pPr>
    </w:p>
    <w:p w14:paraId="7B402625">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海关总署：要聚焦稳定对外贸易发展，加快出台海关促外贸稳增长措施</w:t>
      </w:r>
    </w:p>
    <w:p w14:paraId="4FE4E08B">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Times New Roman" w:eastAsia="仿宋"/>
          <w:lang w:val="en-US" w:eastAsia="zh-CN"/>
        </w:rPr>
      </w:pPr>
      <w:r>
        <w:rPr>
          <w:rFonts w:hint="eastAsia" w:ascii="Times New Roman" w:eastAsia="仿宋"/>
          <w:lang w:val="en-US" w:eastAsia="zh-CN"/>
        </w:rPr>
        <w:t>3月1</w:t>
      </w:r>
      <w:r>
        <w:rPr>
          <w:rFonts w:hint="eastAsia"/>
          <w:lang w:val="en-US" w:eastAsia="zh-CN"/>
        </w:rPr>
        <w:t>6</w:t>
      </w:r>
      <w:r>
        <w:rPr>
          <w:rFonts w:hint="eastAsia" w:ascii="Times New Roman" w:eastAsia="仿宋"/>
          <w:lang w:val="en-US" w:eastAsia="zh-CN"/>
        </w:rPr>
        <w:t>日</w:t>
      </w:r>
      <w:r>
        <w:rPr>
          <w:rFonts w:hint="eastAsia"/>
          <w:lang w:val="en-US" w:eastAsia="zh-CN"/>
        </w:rPr>
        <w:t>，</w:t>
      </w:r>
      <w:r>
        <w:rPr>
          <w:rFonts w:hint="eastAsia" w:ascii="Times New Roman" w:eastAsia="仿宋"/>
          <w:lang w:val="en-US" w:eastAsia="zh-CN"/>
        </w:rPr>
        <w:t>海关总署党委召开扩大会议。会议强调，要认真做好政府工作报告涉及海关工作任务的细化分解，压紧压实责任，紧抓快干，狠抓落实。要聚焦稳定对外贸易发展，加快出台海关促外贸稳增长措施，实施促进跨境贸易便利化专项行动，助力拓展中间品贸易，支持海外仓、境外经贸区等创新发展，帮助企业稳订单拓市场。要聚焦稳步扩大制度型开放，加紧推进海南自由贸易港核心政策落地，促进综合保税区转型升级，积极服务高质量共建“一带一路”。（</w:t>
      </w:r>
      <w:r>
        <w:rPr>
          <w:rFonts w:hint="eastAsia"/>
          <w:lang w:val="en-US" w:eastAsia="zh-CN"/>
        </w:rPr>
        <w:t>界面新闻</w:t>
      </w:r>
      <w:r>
        <w:rPr>
          <w:rFonts w:hint="eastAsia" w:ascii="Times New Roman" w:eastAsia="仿宋"/>
          <w:lang w:val="en-US" w:eastAsia="zh-CN"/>
        </w:rPr>
        <w:t>）</w:t>
      </w:r>
    </w:p>
    <w:p w14:paraId="7469B0B5">
      <w:pPr>
        <w:rPr>
          <w:rFonts w:hint="eastAsia" w:ascii="Times New Roman" w:eastAsia="仿宋"/>
          <w:highlight w:val="none"/>
          <w:lang w:val="en-US" w:eastAsia="zh-CN"/>
        </w:rPr>
      </w:pPr>
    </w:p>
    <w:p w14:paraId="667BABDA">
      <w:pPr>
        <w:pStyle w:val="3"/>
        <w:numPr>
          <w:ilvl w:val="0"/>
          <w:numId w:val="1"/>
        </w:numPr>
        <w:bidi w:val="0"/>
        <w:ind w:left="0" w:leftChars="0" w:firstLine="0" w:firstLineChars="0"/>
        <w:rPr>
          <w:rFonts w:hint="eastAsia"/>
          <w:lang w:val="en-US" w:eastAsia="zh-CN"/>
        </w:rPr>
      </w:pPr>
      <w:r>
        <w:rPr>
          <w:rFonts w:hint="eastAsia"/>
          <w:lang w:val="en-US" w:eastAsia="zh-CN"/>
        </w:rPr>
        <w:t>市场</w:t>
      </w:r>
    </w:p>
    <w:p w14:paraId="176A97DE">
      <w:pPr>
        <w:pStyle w:val="3"/>
        <w:bidi w:val="0"/>
        <w:jc w:val="center"/>
        <w:rPr>
          <w:rFonts w:hint="default"/>
          <w:lang w:val="en-US" w:eastAsia="zh-CN"/>
        </w:rPr>
      </w:pPr>
      <w:r>
        <w:rPr>
          <w:rFonts w:hint="eastAsia"/>
          <w:lang w:val="en-US" w:eastAsia="zh-CN"/>
        </w:rPr>
        <w:t>中国信通院：1月国内市场手机出货量2724.3万部，同比下降14.3%</w:t>
      </w:r>
    </w:p>
    <w:p w14:paraId="4420A97B">
      <w:pPr>
        <w:ind w:firstLine="640" w:firstLineChars="200"/>
        <w:rPr>
          <w:rFonts w:hint="eastAsia"/>
          <w:lang w:val="en-US" w:eastAsia="zh-CN"/>
        </w:rPr>
      </w:pPr>
      <w:r>
        <w:rPr>
          <w:rFonts w:hint="eastAsia"/>
          <w:lang w:val="en-US" w:eastAsia="zh-CN"/>
        </w:rPr>
        <w:t>3月17日，据中国信通院CAICT，2025年1月，国内市场手机出货量2724.3万部，同比下降14.3%，其中，5G手机2363.8万部，同比下降9.7%，占同期手机出货量的86.8%。国内外品牌构成方面，2025年1月，国产品牌手机出货量2284.5万部，同比下降12.9%，占同期手机出货量的83.9%；上市新机型35款，同比增长25.0%，占同期手机上市新机型数量的97.2%。(CAICT)</w:t>
      </w:r>
    </w:p>
    <w:p w14:paraId="06D75077">
      <w:pPr>
        <w:rPr>
          <w:rFonts w:hint="eastAsia"/>
          <w:lang w:val="en-US" w:eastAsia="zh-CN"/>
        </w:rPr>
      </w:pPr>
    </w:p>
    <w:p w14:paraId="2EA60019">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汽车行业价格战持续发酵</w:t>
      </w:r>
    </w:p>
    <w:p w14:paraId="0B2D8D6F">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3月1</w:t>
      </w:r>
      <w:r>
        <w:rPr>
          <w:rFonts w:hint="eastAsia"/>
          <w:highlight w:val="none"/>
          <w:lang w:val="en-US" w:eastAsia="zh-CN"/>
        </w:rPr>
        <w:t>5</w:t>
      </w:r>
      <w:r>
        <w:rPr>
          <w:rFonts w:hint="eastAsia" w:ascii="Times New Roman" w:eastAsia="仿宋"/>
          <w:highlight w:val="none"/>
          <w:lang w:val="en-US" w:eastAsia="zh-CN"/>
        </w:rPr>
        <w:t>日，仍没有熄火迹象的价格战，对汽车行业各个方面的冲击还在发酵。在销售终端，车型更新换代周期不断缩短，车企趁着新车型上市的契机通过降价增配提高竞争力，已经成为行业中的普遍现象。随之而来的是，车型短时间内降价“背刺”老车主的问题愈发严重。近期，在投诉平台黑猫投诉上，不少车主都提到了车型降价的问题。新势力L品牌的新车型和S品牌的新车型，在2</w:t>
      </w:r>
      <w:r>
        <w:rPr>
          <w:rFonts w:hint="eastAsia"/>
          <w:highlight w:val="none"/>
          <w:lang w:val="en-US" w:eastAsia="zh-CN"/>
        </w:rPr>
        <w:t>月</w:t>
      </w:r>
      <w:r>
        <w:rPr>
          <w:rFonts w:hint="eastAsia" w:ascii="Times New Roman" w:eastAsia="仿宋"/>
          <w:highlight w:val="none"/>
          <w:lang w:val="en-US" w:eastAsia="zh-CN"/>
        </w:rPr>
        <w:t>推出了多项购车优惠政策，引发大量老车主不满。“我于2025年1月24日购买了新车，L品牌于2月28日对车型官降10000，购车才一个月左右，车子就降价。购车时我还询问过销售后期会不会有降价，得到了否定的答案，现要求品牌赔偿降价带来的损失。”3月2日，刘燕在黑猫投诉上写道。（</w:t>
      </w:r>
      <w:r>
        <w:rPr>
          <w:rFonts w:hint="eastAsia"/>
          <w:highlight w:val="none"/>
          <w:lang w:val="en-US" w:eastAsia="zh-CN"/>
        </w:rPr>
        <w:t>北京商报</w:t>
      </w:r>
      <w:r>
        <w:rPr>
          <w:rFonts w:hint="eastAsia" w:ascii="Times New Roman" w:eastAsia="仿宋"/>
          <w:highlight w:val="none"/>
          <w:lang w:val="en-US" w:eastAsia="zh-CN"/>
        </w:rPr>
        <w:t>）</w:t>
      </w:r>
    </w:p>
    <w:p w14:paraId="0C0F7887">
      <w:pPr>
        <w:rPr>
          <w:rFonts w:hint="eastAsia" w:ascii="Times New Roman" w:eastAsia="仿宋"/>
          <w:highlight w:val="none"/>
          <w:lang w:val="en-US" w:eastAsia="zh-CN"/>
        </w:rPr>
      </w:pPr>
    </w:p>
    <w:p w14:paraId="3AA66B14">
      <w:pPr>
        <w:jc w:val="center"/>
        <w:rPr>
          <w:rFonts w:hint="default" w:ascii="黑体" w:hAnsi="黑体" w:eastAsia="黑体" w:cs="黑体"/>
          <w:b/>
          <w:bCs/>
          <w:lang w:val="en-US" w:eastAsia="zh-CN"/>
        </w:rPr>
      </w:pPr>
      <w:r>
        <w:rPr>
          <w:rFonts w:hint="eastAsia" w:ascii="黑体" w:hAnsi="黑体" w:eastAsia="黑体" w:cs="黑体"/>
          <w:b/>
          <w:bCs/>
          <w:lang w:val="en-US" w:eastAsia="zh-CN"/>
        </w:rPr>
        <w:t>国际原油跌至近三年新低之后：多重因素扰动</w:t>
      </w:r>
    </w:p>
    <w:p w14:paraId="5E92CC52">
      <w:pPr>
        <w:ind w:firstLine="640" w:firstLineChars="200"/>
        <w:rPr>
          <w:rFonts w:hint="eastAsia" w:ascii="Times New Roman" w:eastAsia="仿宋"/>
          <w:lang w:val="en-US" w:eastAsia="zh-CN"/>
        </w:rPr>
      </w:pPr>
      <w:r>
        <w:rPr>
          <w:rFonts w:hint="eastAsia" w:ascii="Times New Roman" w:eastAsia="仿宋"/>
          <w:lang w:val="en-US" w:eastAsia="zh-CN"/>
        </w:rPr>
        <w:t>3月1</w:t>
      </w:r>
      <w:r>
        <w:rPr>
          <w:rFonts w:hint="eastAsia"/>
          <w:lang w:val="en-US" w:eastAsia="zh-CN"/>
        </w:rPr>
        <w:t>5</w:t>
      </w:r>
      <w:r>
        <w:rPr>
          <w:rFonts w:hint="eastAsia" w:ascii="Times New Roman" w:eastAsia="仿宋"/>
          <w:lang w:val="en-US" w:eastAsia="zh-CN"/>
        </w:rPr>
        <w:t>日</w:t>
      </w:r>
      <w:r>
        <w:rPr>
          <w:rFonts w:hint="eastAsia"/>
          <w:lang w:val="en-US" w:eastAsia="zh-CN"/>
        </w:rPr>
        <w:t>，国内成品油价格从年初快升，到近一个月内连续两次“速降”，如今即将行至3月19日24时的下一个调整窗口。今年以来，国际原油价格走出一轮“过山车”行情——以快速上冲走势靓丽开年，接着便从1月中旬开启“流畅下探”，并于3月初跌至近三年的最低水平，年内最大累计跌幅一度达到约18%。受欧佩克（石油输出国组织）突然宣布从4月开始恢复增产、美国对外加征关税、美国原油库存增幅大于预期等多种因素影响，3月5日，纽约WTI原油期货盘中跌至每桶65.22美元，为2023年5月以来最低水平；伦敦布伦特原油期货盘中跌至每桶68.33美元，创下2021年12月以来新低。至3月13日，国际原油价格仍在低位震荡，下一步的走势备受市场参与者关注。</w:t>
      </w:r>
      <w:r>
        <w:rPr>
          <w:rFonts w:hint="eastAsia" w:ascii="Times New Roman" w:eastAsia="仿宋"/>
          <w:lang w:val="en-US" w:eastAsia="zh-CN"/>
        </w:rPr>
        <w:t>（第一财经）</w:t>
      </w:r>
    </w:p>
    <w:p w14:paraId="13738C1B">
      <w:pPr>
        <w:rPr>
          <w:rFonts w:hint="eastAsia" w:ascii="Times New Roman" w:eastAsia="仿宋"/>
          <w:lang w:val="en-US" w:eastAsia="zh-CN"/>
        </w:rPr>
      </w:pPr>
    </w:p>
    <w:p w14:paraId="3B299FE1">
      <w:pPr>
        <w:rPr>
          <w:rFonts w:hint="eastAsia"/>
          <w:lang w:val="en-US" w:eastAsia="zh-CN"/>
        </w:rPr>
      </w:pPr>
    </w:p>
    <w:p w14:paraId="019BD5DC">
      <w:pPr>
        <w:pStyle w:val="3"/>
        <w:numPr>
          <w:ilvl w:val="0"/>
          <w:numId w:val="1"/>
        </w:numPr>
        <w:bidi w:val="0"/>
        <w:ind w:left="0" w:leftChars="0" w:firstLine="0" w:firstLineChars="0"/>
        <w:rPr>
          <w:rFonts w:hint="eastAsia"/>
          <w:lang w:val="en-US" w:eastAsia="zh-CN"/>
        </w:rPr>
      </w:pPr>
      <w:r>
        <w:rPr>
          <w:rFonts w:hint="eastAsia"/>
          <w:lang w:val="en-US" w:eastAsia="zh-CN"/>
        </w:rPr>
        <w:t>企业</w:t>
      </w:r>
    </w:p>
    <w:p w14:paraId="44D6FA0F">
      <w:pPr>
        <w:pStyle w:val="3"/>
        <w:bidi w:val="0"/>
        <w:jc w:val="center"/>
        <w:rPr>
          <w:rFonts w:hint="eastAsia"/>
          <w:lang w:val="en-US" w:eastAsia="zh-CN"/>
        </w:rPr>
      </w:pPr>
      <w:r>
        <w:rPr>
          <w:rFonts w:hint="eastAsia"/>
          <w:lang w:val="en-US" w:eastAsia="zh-CN"/>
        </w:rPr>
        <w:t>比亚迪据悉考虑在德国建立欧洲第三家工厂</w:t>
      </w:r>
    </w:p>
    <w:p w14:paraId="30C62000">
      <w:pPr>
        <w:ind w:firstLine="640" w:firstLineChars="200"/>
        <w:rPr>
          <w:rFonts w:hint="eastAsia"/>
          <w:lang w:val="en-US" w:eastAsia="zh-CN"/>
        </w:rPr>
      </w:pPr>
      <w:r>
        <w:rPr>
          <w:rFonts w:hint="eastAsia"/>
          <w:lang w:val="en-US" w:eastAsia="zh-CN"/>
        </w:rPr>
        <w:t>3月17日，一位消息人士表示，中国电动汽车巨头比亚迪正考虑在德国设立欧洲第三家装配厂。德国这个欧洲最大的经济体和汽车市场去年曾反对对中国制造的电动汽车征收关税。比亚迪副总裁李柯在本月早些时候表示，除了正在匈牙利和土耳其建设的两家工厂外，正考虑在未来两年内为欧洲市场建立第三家工厂，但没有透露具体地点。该消息人士称，德国是比亚迪的首选，但由于该国劳动力和能源成本高、生产率低、灵活性低，该问题在比亚迪内部受到质疑。尚未作出最后决定。（每日经济新闻）</w:t>
      </w:r>
    </w:p>
    <w:p w14:paraId="147ED49F">
      <w:pPr>
        <w:rPr>
          <w:rFonts w:hint="eastAsia"/>
          <w:lang w:val="en-US" w:eastAsia="zh-CN"/>
        </w:rPr>
      </w:pPr>
    </w:p>
    <w:p w14:paraId="4DE28F38">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LG电子印度子公司IPO申请获批准</w:t>
      </w:r>
    </w:p>
    <w:p w14:paraId="7441AE3D">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3月18日，印度资本市场迎来重要动态——韩国电子巨头LG电子的印度子公司正式获得印度证券交易委员会（SEBI）的首次公开募股（IPO）批准。此次IPO计划通过发行新股筹集约15亿美元，有望成为印度近年来规模最大的科技类企业上市案例之一。此举不仅凸显LG对印度市场长期战略的深化，也反映其对全球供应链及新兴市场需求的高度押注。</w:t>
      </w:r>
      <w:r>
        <w:rPr>
          <w:rFonts w:hint="eastAsia"/>
          <w:highlight w:val="none"/>
          <w:lang w:val="en-US" w:eastAsia="zh-CN"/>
        </w:rPr>
        <w:t>(证券时报)</w:t>
      </w:r>
    </w:p>
    <w:p w14:paraId="78D240EB">
      <w:pPr>
        <w:rPr>
          <w:rFonts w:hint="eastAsia" w:ascii="Times New Roman" w:eastAsia="仿宋"/>
          <w:highlight w:val="none"/>
          <w:lang w:val="en-US" w:eastAsia="zh-CN"/>
        </w:rPr>
      </w:pPr>
    </w:p>
    <w:p w14:paraId="103B975F">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Figure公司打造高产量BotQ人形机器人工厂，首年产能 12000台</w:t>
      </w:r>
    </w:p>
    <w:p w14:paraId="27CA046D">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 xml:space="preserve"> 3月1</w:t>
      </w:r>
      <w:r>
        <w:rPr>
          <w:rFonts w:hint="eastAsia"/>
          <w:highlight w:val="none"/>
          <w:lang w:val="en-US" w:eastAsia="zh-CN"/>
        </w:rPr>
        <w:t>7</w:t>
      </w:r>
      <w:r>
        <w:rPr>
          <w:rFonts w:hint="eastAsia" w:ascii="Times New Roman" w:eastAsia="仿宋"/>
          <w:highlight w:val="none"/>
          <w:lang w:val="en-US" w:eastAsia="zh-CN"/>
        </w:rPr>
        <w:t>日，美国加州的 Figure 公司正在建设一座高产量的 BotQ 人形机器人制造工厂，该工厂将采用垂直整合策略，以确保机器人质量、生产效率和性能。工厂将配备专业软件平台，包括制造执行系统（MES）、产品生命周期管理（PLM）和企业资源规划（ERP），以及仓库管理系统（WMS）。工厂将整合部分由 Figure 自身制造的机器人，实现人形机器人协助制造更多机器人的目标。Figure 公司计划从原型人形机器人 Figure 02 过渡到生产就绪的机器人（Figure 03），以提高可扩展性和经济性。（</w:t>
      </w:r>
      <w:r>
        <w:rPr>
          <w:rFonts w:hint="eastAsia"/>
          <w:highlight w:val="none"/>
          <w:lang w:val="en-US" w:eastAsia="zh-CN"/>
        </w:rPr>
        <w:t>readhub</w:t>
      </w:r>
      <w:r>
        <w:rPr>
          <w:rFonts w:hint="eastAsia" w:ascii="Times New Roman" w:eastAsia="仿宋"/>
          <w:highlight w:val="none"/>
          <w:lang w:val="en-US" w:eastAsia="zh-CN"/>
        </w:rPr>
        <w:t>）</w:t>
      </w:r>
    </w:p>
    <w:p w14:paraId="1FF813C6">
      <w:pPr>
        <w:rPr>
          <w:rFonts w:hint="eastAsia" w:ascii="Times New Roman" w:eastAsia="仿宋"/>
          <w:highlight w:val="none"/>
          <w:lang w:val="en-US" w:eastAsia="zh-CN"/>
        </w:rPr>
      </w:pPr>
    </w:p>
    <w:p w14:paraId="647C5FAD">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生益电子获得发明专利授权：“一种塞槽件、PCB侧壁线路的制作方法及PCB”</w:t>
      </w:r>
    </w:p>
    <w:p w14:paraId="71F1C254">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 xml:space="preserve"> 3月</w:t>
      </w:r>
      <w:r>
        <w:rPr>
          <w:rFonts w:hint="eastAsia"/>
          <w:highlight w:val="none"/>
          <w:lang w:val="en-US" w:eastAsia="zh-CN"/>
        </w:rPr>
        <w:t>19</w:t>
      </w:r>
      <w:r>
        <w:rPr>
          <w:rFonts w:hint="eastAsia" w:ascii="Times New Roman" w:eastAsia="仿宋"/>
          <w:highlight w:val="none"/>
          <w:lang w:val="en-US" w:eastAsia="zh-CN"/>
        </w:rPr>
        <w:t>日，</w:t>
      </w:r>
      <w:r>
        <w:rPr>
          <w:rFonts w:hint="eastAsia"/>
          <w:highlight w:val="none"/>
          <w:lang w:val="en-US" w:eastAsia="zh-CN"/>
        </w:rPr>
        <w:t>证券之星消息，根据天眼查APP数据显示生益电子（688183）新获得一项发明专利授权，专利名为“一种塞槽件、PCB侧壁线路的制作方法及PCB”，专利申请号为CN202210743562.X，授权日为2025年3月18日。专利摘要：本发明涉及PCB技术领域，公开了一种塞槽件、PCB侧壁线路的制作方法及PCB。塞槽件，用于塞入拟制作侧壁线路的通槽，所述塞槽件包括内部中空且由可镀铜材料制成的电镀本体；所述电镀本体的外形结构与所述通槽的内部结构相同，外形尺寸与所述通槽的内部尺寸相同；所述电镀本体的内壁设有防镀膜，且所述防镀膜上设有空隙，所述空隙和所述侧壁线路的形状、尺寸及位置均相同。</w:t>
      </w:r>
      <w:r>
        <w:rPr>
          <w:rFonts w:hint="eastAsia" w:ascii="Times New Roman" w:eastAsia="仿宋"/>
          <w:highlight w:val="none"/>
          <w:lang w:val="en-US" w:eastAsia="zh-CN"/>
        </w:rPr>
        <w:t>（</w:t>
      </w:r>
      <w:r>
        <w:rPr>
          <w:rFonts w:hint="eastAsia"/>
          <w:highlight w:val="none"/>
          <w:lang w:val="en-US" w:eastAsia="zh-CN"/>
        </w:rPr>
        <w:t>证券之星</w:t>
      </w:r>
      <w:r>
        <w:rPr>
          <w:rFonts w:hint="eastAsia" w:ascii="Times New Roman" w:eastAsia="仿宋"/>
          <w:highlight w:val="none"/>
          <w:lang w:val="en-US" w:eastAsia="zh-CN"/>
        </w:rPr>
        <w:t>）</w:t>
      </w:r>
    </w:p>
    <w:p w14:paraId="7F6246FC">
      <w:pPr>
        <w:rPr>
          <w:rFonts w:hint="eastAsia" w:ascii="Times New Roman" w:eastAsia="仿宋"/>
          <w:highlight w:val="none"/>
          <w:lang w:val="en-US" w:eastAsia="zh-CN"/>
        </w:rPr>
      </w:pPr>
    </w:p>
    <w:p w14:paraId="032FDFED">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深南电路：近期PCB业务产能利用率仍保持高位运行</w:t>
      </w:r>
    </w:p>
    <w:p w14:paraId="681E33DD">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 xml:space="preserve"> </w:t>
      </w:r>
      <w:r>
        <w:rPr>
          <w:rFonts w:hint="eastAsia"/>
          <w:highlight w:val="none"/>
          <w:lang w:val="en-US" w:eastAsia="zh-CN"/>
        </w:rPr>
        <w:t>3月18日，深南电路在接受机构调研时表示，公司PCB业务因目前算力及汽车电子市场需求延续，近期工厂产能利用率仍保持在高位运行；封装基板业务受近期存储领域需求相对改善，工厂产能利用率环比</w:t>
      </w:r>
      <w:bookmarkStart w:id="0" w:name="_GoBack"/>
      <w:r>
        <w:rPr>
          <w:rFonts w:hint="eastAsia"/>
          <w:highlight w:val="none"/>
          <w:lang w:val="en-US" w:eastAsia="zh-CN"/>
        </w:rPr>
        <w:t>去年</w:t>
      </w:r>
      <w:bookmarkEnd w:id="0"/>
      <w:r>
        <w:rPr>
          <w:rFonts w:hint="eastAsia"/>
          <w:highlight w:val="none"/>
          <w:lang w:val="en-US" w:eastAsia="zh-CN"/>
        </w:rPr>
        <w:t>第四季度略有提升。（每日经济新闻</w:t>
      </w:r>
      <w:r>
        <w:rPr>
          <w:rFonts w:hint="eastAsia" w:ascii="Times New Roman" w:eastAsia="仿宋"/>
          <w:highlight w:val="none"/>
          <w:lang w:val="en-US" w:eastAsia="zh-CN"/>
        </w:rPr>
        <w:t>）</w:t>
      </w:r>
    </w:p>
    <w:p w14:paraId="62DC4DC7">
      <w:pPr>
        <w:rPr>
          <w:rFonts w:hint="eastAsia" w:ascii="Times New Roman" w:eastAsia="仿宋"/>
          <w:highlight w:val="none"/>
          <w:lang w:val="en-US" w:eastAsia="zh-CN"/>
        </w:rPr>
      </w:pPr>
    </w:p>
    <w:p w14:paraId="1D31E7F1">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澳弘电子拟投约3.3亿建高端PCB基地</w:t>
      </w:r>
    </w:p>
    <w:p w14:paraId="57D92D08">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 xml:space="preserve"> </w:t>
      </w:r>
      <w:r>
        <w:rPr>
          <w:rFonts w:hint="eastAsia"/>
          <w:highlight w:val="none"/>
          <w:lang w:val="en-US" w:eastAsia="zh-CN"/>
        </w:rPr>
        <w:t>3月18日，澳弘电子全资子公司常州海弘电子有限公司计划投资约3.3亿元人民币建设高端PCB定制化生产基地。项目旨在满足日益增长的定制化PCB产品需求，填补公司在高端定制化PCB产品方面的产能空白，并提升技术实力和市场竞争力。基地占地约37000平方米，主要生产高性能、高可靠性的多层铝基盲孔板等高端定制化PCB产品。项目需完成政府部门的相关审批手续。公司董事会已审议通过该议案，认为符合公司战略发展需要，不会对公司财务状况和经营成果产生重大不利影响。同时提醒投资者注意潜在风险。</w:t>
      </w:r>
      <w:r>
        <w:rPr>
          <w:rFonts w:hint="eastAsia" w:ascii="Times New Roman" w:eastAsia="仿宋"/>
          <w:highlight w:val="none"/>
          <w:lang w:val="en-US" w:eastAsia="zh-CN"/>
        </w:rPr>
        <w:t>（</w:t>
      </w:r>
      <w:r>
        <w:rPr>
          <w:rFonts w:hint="eastAsia"/>
          <w:highlight w:val="none"/>
          <w:lang w:val="en-US" w:eastAsia="zh-CN"/>
        </w:rPr>
        <w:t>证券时报</w:t>
      </w:r>
      <w:r>
        <w:rPr>
          <w:rFonts w:hint="eastAsia" w:ascii="Times New Roman" w:eastAsia="仿宋"/>
          <w:highlight w:val="none"/>
          <w:lang w:val="en-US" w:eastAsia="zh-CN"/>
        </w:rPr>
        <w:t>）</w:t>
      </w:r>
    </w:p>
    <w:p w14:paraId="3B97F66E">
      <w:pPr>
        <w:rPr>
          <w:rFonts w:hint="eastAsia" w:ascii="Times New Roman" w:eastAsia="仿宋"/>
          <w:highlight w:val="none"/>
          <w:lang w:val="en-US" w:eastAsia="zh-CN"/>
        </w:rPr>
      </w:pPr>
    </w:p>
    <w:p w14:paraId="0FD0BB25">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崇达技术：珠海二厂新增高多层PCB板产能6万平米/月</w:t>
      </w:r>
    </w:p>
    <w:p w14:paraId="0FE10FB0">
      <w:pPr>
        <w:ind w:firstLine="640" w:firstLineChars="200"/>
        <w:rPr>
          <w:rFonts w:hint="default" w:ascii="Times New Roman" w:eastAsia="仿宋"/>
          <w:highlight w:val="none"/>
          <w:lang w:val="en-US" w:eastAsia="zh-CN"/>
        </w:rPr>
      </w:pPr>
      <w:r>
        <w:rPr>
          <w:rFonts w:hint="eastAsia" w:ascii="Times New Roman" w:eastAsia="仿宋"/>
          <w:highlight w:val="none"/>
          <w:lang w:val="en-US" w:eastAsia="zh-CN"/>
        </w:rPr>
        <w:t xml:space="preserve"> 3月18日</w:t>
      </w:r>
      <w:r>
        <w:rPr>
          <w:rFonts w:hint="eastAsia"/>
          <w:highlight w:val="none"/>
          <w:lang w:val="en-US" w:eastAsia="zh-CN"/>
        </w:rPr>
        <w:t>，</w:t>
      </w:r>
      <w:r>
        <w:rPr>
          <w:rFonts w:hint="eastAsia" w:ascii="Times New Roman" w:eastAsia="仿宋"/>
          <w:highlight w:val="none"/>
          <w:lang w:val="en-US" w:eastAsia="zh-CN"/>
        </w:rPr>
        <w:t>崇达技术在投资者互动平台回答称，珠海崇达二期项目中的珠海二厂已于2024年6月试产，新增高多层PCB板产能6万平米/月，主要应用于服务器等领域、目前处于产能爬坡阶段。尽管PCB整体市场环境相似，但不同公司的期间费用可能受到产品结构差异、市场策略、市场分布差异、研发投入规划等多种因素的影响。公司将继续通过以下措施促进公司长足发展、提升企业质量</w:t>
      </w:r>
      <w:r>
        <w:rPr>
          <w:rFonts w:hint="eastAsia"/>
          <w:highlight w:val="none"/>
          <w:lang w:val="en-US" w:eastAsia="zh-CN"/>
        </w:rPr>
        <w:t>。</w:t>
      </w:r>
      <w:r>
        <w:rPr>
          <w:rFonts w:hint="eastAsia" w:ascii="Times New Roman" w:eastAsia="仿宋"/>
          <w:highlight w:val="none"/>
          <w:lang w:val="en-US" w:eastAsia="zh-CN"/>
        </w:rPr>
        <w:t>（</w:t>
      </w:r>
      <w:r>
        <w:rPr>
          <w:rFonts w:hint="eastAsia"/>
          <w:highlight w:val="none"/>
          <w:lang w:val="en-US" w:eastAsia="zh-CN"/>
        </w:rPr>
        <w:t>证券时报</w:t>
      </w:r>
      <w:r>
        <w:rPr>
          <w:rFonts w:hint="eastAsia" w:ascii="Times New Roman" w:eastAsia="仿宋"/>
          <w:highlight w:val="none"/>
          <w:lang w:val="en-US" w:eastAsia="zh-CN"/>
        </w:rPr>
        <w:t>）</w:t>
      </w:r>
    </w:p>
    <w:p w14:paraId="4CAE24C8">
      <w:pPr>
        <w:pStyle w:val="8"/>
        <w:keepNext w:val="0"/>
        <w:keepLines w:val="0"/>
        <w:widowControl/>
        <w:suppressLineNumbers w:val="0"/>
        <w:rPr>
          <w:rFonts w:hint="eastAsia" w:eastAsia="仿宋"/>
          <w:lang w:eastAsia="zh-CN"/>
        </w:rPr>
      </w:pPr>
      <w:r>
        <w:rPr>
          <w:rFonts w:hint="eastAsia" w:eastAsia="仿宋"/>
          <w:lang w:eastAsia="zh-CN"/>
        </w:rPr>
        <w:drawing>
          <wp:inline distT="0" distB="0" distL="114300" distR="114300">
            <wp:extent cx="5253355" cy="2954655"/>
            <wp:effectExtent l="0" t="0" r="4445" b="4445"/>
            <wp:docPr id="4" name="图片 4" descr="横版大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横版大图"/>
                    <pic:cNvPicPr>
                      <a:picLocks noChangeAspect="1"/>
                    </pic:cNvPicPr>
                  </pic:nvPicPr>
                  <pic:blipFill>
                    <a:blip r:embed="rId7"/>
                    <a:stretch>
                      <a:fillRect/>
                    </a:stretch>
                  </pic:blipFill>
                  <pic:spPr>
                    <a:xfrm>
                      <a:off x="0" y="0"/>
                      <a:ext cx="5253355" cy="2954655"/>
                    </a:xfrm>
                    <a:prstGeom prst="rect">
                      <a:avLst/>
                    </a:prstGeom>
                  </pic:spPr>
                </pic:pic>
              </a:graphicData>
            </a:graphic>
          </wp:inline>
        </w:drawing>
      </w:r>
    </w:p>
    <w:p w14:paraId="634CD8DE">
      <w:pPr>
        <w:bidi w:val="0"/>
        <w:rPr>
          <w:rFonts w:hint="default"/>
          <w:lang w:val="en-US" w:eastAsia="zh-CN"/>
        </w:rPr>
      </w:pPr>
    </w:p>
    <w:p w14:paraId="48AB36BB">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更多精彩内容请扫描下方二维码，关注 CPCA 服务号</w:t>
      </w:r>
    </w:p>
    <w:p w14:paraId="56539B09">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撰稿人：张国旗</w:t>
      </w:r>
    </w:p>
    <w:p w14:paraId="02BF6BF2">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审核：张运</w:t>
      </w:r>
    </w:p>
    <w:p w14:paraId="583523D6">
      <w:pPr>
        <w:widowControl w:val="0"/>
        <w:bidi w:val="0"/>
        <w:spacing w:line="240" w:lineRule="auto"/>
        <w:ind w:left="0" w:leftChars="0" w:firstLine="0" w:firstLineChars="0"/>
        <w:jc w:val="right"/>
        <w:rPr>
          <w:rFonts w:hint="default"/>
          <w:lang w:val="en-US" w:eastAsia="zh-CN"/>
        </w:rPr>
      </w:pPr>
      <w:r>
        <w:drawing>
          <wp:inline distT="0" distB="0" distL="114300" distR="114300">
            <wp:extent cx="1187450" cy="1168400"/>
            <wp:effectExtent l="0" t="0" r="635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8"/>
                    <a:stretch>
                      <a:fillRect/>
                    </a:stretch>
                  </pic:blipFill>
                  <pic:spPr>
                    <a:xfrm>
                      <a:off x="0" y="0"/>
                      <a:ext cx="1187450" cy="1168400"/>
                    </a:xfrm>
                    <a:prstGeom prst="rect">
                      <a:avLst/>
                    </a:prstGeom>
                    <a:noFill/>
                    <a:ln>
                      <a:noFill/>
                    </a:ln>
                  </pic:spPr>
                </pic:pic>
              </a:graphicData>
            </a:graphic>
          </wp:inline>
        </w:drawing>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CAC2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0BA7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00BA7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DB433"/>
    <w:multiLevelType w:val="singleLevel"/>
    <w:tmpl w:val="B13DB4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zOWMyNjJmMjNlODM4ZmI5MmQxODQ5NGE2NzgyZGMifQ=="/>
  </w:docVars>
  <w:rsids>
    <w:rsidRoot w:val="00172A27"/>
    <w:rsid w:val="008F6183"/>
    <w:rsid w:val="00970586"/>
    <w:rsid w:val="01785675"/>
    <w:rsid w:val="017D23A8"/>
    <w:rsid w:val="01DC7DD6"/>
    <w:rsid w:val="01DF631E"/>
    <w:rsid w:val="02376B7A"/>
    <w:rsid w:val="047732AA"/>
    <w:rsid w:val="049727D9"/>
    <w:rsid w:val="04BE6757"/>
    <w:rsid w:val="04CD32E2"/>
    <w:rsid w:val="057F11D8"/>
    <w:rsid w:val="06CC35FE"/>
    <w:rsid w:val="07565116"/>
    <w:rsid w:val="07AD5543"/>
    <w:rsid w:val="09834103"/>
    <w:rsid w:val="0A21302B"/>
    <w:rsid w:val="0A46280F"/>
    <w:rsid w:val="0A977BD6"/>
    <w:rsid w:val="0AFA5870"/>
    <w:rsid w:val="0B19257F"/>
    <w:rsid w:val="0B3F58BD"/>
    <w:rsid w:val="0B494101"/>
    <w:rsid w:val="0B6426D4"/>
    <w:rsid w:val="0B78105E"/>
    <w:rsid w:val="0B9176F8"/>
    <w:rsid w:val="0C9B6BDE"/>
    <w:rsid w:val="0CCF6098"/>
    <w:rsid w:val="0D9373FE"/>
    <w:rsid w:val="0DAC478F"/>
    <w:rsid w:val="0DB15454"/>
    <w:rsid w:val="0E47788B"/>
    <w:rsid w:val="0F046CBD"/>
    <w:rsid w:val="0F601A19"/>
    <w:rsid w:val="0F9E17AE"/>
    <w:rsid w:val="100920B1"/>
    <w:rsid w:val="104666EA"/>
    <w:rsid w:val="110E73FF"/>
    <w:rsid w:val="111028B5"/>
    <w:rsid w:val="11771034"/>
    <w:rsid w:val="124F6B19"/>
    <w:rsid w:val="12DA74B7"/>
    <w:rsid w:val="12DB66FD"/>
    <w:rsid w:val="12F91530"/>
    <w:rsid w:val="13835D97"/>
    <w:rsid w:val="138676EA"/>
    <w:rsid w:val="141C258C"/>
    <w:rsid w:val="14C12F5A"/>
    <w:rsid w:val="15251B3B"/>
    <w:rsid w:val="1526048F"/>
    <w:rsid w:val="15DB7145"/>
    <w:rsid w:val="15E46F00"/>
    <w:rsid w:val="16960A92"/>
    <w:rsid w:val="16BC1C2B"/>
    <w:rsid w:val="16CF0148"/>
    <w:rsid w:val="17062EEA"/>
    <w:rsid w:val="182267CA"/>
    <w:rsid w:val="18A46E1B"/>
    <w:rsid w:val="199B6470"/>
    <w:rsid w:val="1A622AE9"/>
    <w:rsid w:val="1A8C739D"/>
    <w:rsid w:val="1B72369B"/>
    <w:rsid w:val="1B842559"/>
    <w:rsid w:val="1C2516BD"/>
    <w:rsid w:val="1CAD60E0"/>
    <w:rsid w:val="1E5209CD"/>
    <w:rsid w:val="1E645BF0"/>
    <w:rsid w:val="1EB9047B"/>
    <w:rsid w:val="1F0926FA"/>
    <w:rsid w:val="1F390CCB"/>
    <w:rsid w:val="1F3F651D"/>
    <w:rsid w:val="1FCC39FA"/>
    <w:rsid w:val="1FFE35CC"/>
    <w:rsid w:val="200C07F7"/>
    <w:rsid w:val="20897E6F"/>
    <w:rsid w:val="20BD71EB"/>
    <w:rsid w:val="20BE2B76"/>
    <w:rsid w:val="20CC0EE2"/>
    <w:rsid w:val="21C04BDE"/>
    <w:rsid w:val="21C24B9B"/>
    <w:rsid w:val="21CB236C"/>
    <w:rsid w:val="22E43154"/>
    <w:rsid w:val="2489657E"/>
    <w:rsid w:val="24B27142"/>
    <w:rsid w:val="251A5E6D"/>
    <w:rsid w:val="261B7921"/>
    <w:rsid w:val="26F9200B"/>
    <w:rsid w:val="270A498F"/>
    <w:rsid w:val="278F5BF6"/>
    <w:rsid w:val="27A243EC"/>
    <w:rsid w:val="27B4797D"/>
    <w:rsid w:val="2859111F"/>
    <w:rsid w:val="28E16914"/>
    <w:rsid w:val="29BE15E9"/>
    <w:rsid w:val="2A423861"/>
    <w:rsid w:val="2A5C5AFE"/>
    <w:rsid w:val="2A720D08"/>
    <w:rsid w:val="2B2524AF"/>
    <w:rsid w:val="2B312C8E"/>
    <w:rsid w:val="2B7B5CB3"/>
    <w:rsid w:val="2C622E1D"/>
    <w:rsid w:val="2C7B02A7"/>
    <w:rsid w:val="2C8E7905"/>
    <w:rsid w:val="2CCF40E2"/>
    <w:rsid w:val="2CD53B9A"/>
    <w:rsid w:val="2CD77367"/>
    <w:rsid w:val="2D2626A0"/>
    <w:rsid w:val="2E1378EE"/>
    <w:rsid w:val="2EF7039C"/>
    <w:rsid w:val="2F2D6FB5"/>
    <w:rsid w:val="2F6B4AD8"/>
    <w:rsid w:val="2FEC0E0A"/>
    <w:rsid w:val="30797214"/>
    <w:rsid w:val="30EA07CC"/>
    <w:rsid w:val="313E5C07"/>
    <w:rsid w:val="31903FB7"/>
    <w:rsid w:val="31C0661C"/>
    <w:rsid w:val="325524D0"/>
    <w:rsid w:val="325A0517"/>
    <w:rsid w:val="32EB188E"/>
    <w:rsid w:val="33A05842"/>
    <w:rsid w:val="33B80305"/>
    <w:rsid w:val="33E62FE3"/>
    <w:rsid w:val="3442486C"/>
    <w:rsid w:val="34D423BC"/>
    <w:rsid w:val="350E5A19"/>
    <w:rsid w:val="35130D79"/>
    <w:rsid w:val="35284C04"/>
    <w:rsid w:val="35523A2F"/>
    <w:rsid w:val="35734034"/>
    <w:rsid w:val="364C0923"/>
    <w:rsid w:val="36FA437E"/>
    <w:rsid w:val="373B350A"/>
    <w:rsid w:val="3783091D"/>
    <w:rsid w:val="37A7315E"/>
    <w:rsid w:val="3885411B"/>
    <w:rsid w:val="38F44DFD"/>
    <w:rsid w:val="39273424"/>
    <w:rsid w:val="39817F30"/>
    <w:rsid w:val="3A733271"/>
    <w:rsid w:val="3AC73557"/>
    <w:rsid w:val="3AE8373F"/>
    <w:rsid w:val="3AF712CC"/>
    <w:rsid w:val="3B170BE2"/>
    <w:rsid w:val="3B66696F"/>
    <w:rsid w:val="3B835876"/>
    <w:rsid w:val="3BCD47A7"/>
    <w:rsid w:val="3BFA4E20"/>
    <w:rsid w:val="3C402568"/>
    <w:rsid w:val="3E526AD0"/>
    <w:rsid w:val="40212FAA"/>
    <w:rsid w:val="41517290"/>
    <w:rsid w:val="41BA2786"/>
    <w:rsid w:val="42861B49"/>
    <w:rsid w:val="43821181"/>
    <w:rsid w:val="43D931BA"/>
    <w:rsid w:val="43F54889"/>
    <w:rsid w:val="4414020A"/>
    <w:rsid w:val="44B50487"/>
    <w:rsid w:val="44EE629A"/>
    <w:rsid w:val="4517434D"/>
    <w:rsid w:val="45290F66"/>
    <w:rsid w:val="45413DFD"/>
    <w:rsid w:val="46F224F1"/>
    <w:rsid w:val="470D5B9F"/>
    <w:rsid w:val="47E524E0"/>
    <w:rsid w:val="4860600B"/>
    <w:rsid w:val="4873716A"/>
    <w:rsid w:val="48B122FB"/>
    <w:rsid w:val="49624874"/>
    <w:rsid w:val="496C7652"/>
    <w:rsid w:val="4A0842C1"/>
    <w:rsid w:val="4AD72DEE"/>
    <w:rsid w:val="4AE239CC"/>
    <w:rsid w:val="4B7A2929"/>
    <w:rsid w:val="4BB16EEF"/>
    <w:rsid w:val="4D761E2D"/>
    <w:rsid w:val="4DBA440F"/>
    <w:rsid w:val="4E1C41B2"/>
    <w:rsid w:val="4F92297F"/>
    <w:rsid w:val="4FE9329C"/>
    <w:rsid w:val="50255A1F"/>
    <w:rsid w:val="50393156"/>
    <w:rsid w:val="50D531EC"/>
    <w:rsid w:val="51267CC7"/>
    <w:rsid w:val="513545B7"/>
    <w:rsid w:val="51C21231"/>
    <w:rsid w:val="523A7692"/>
    <w:rsid w:val="5295690B"/>
    <w:rsid w:val="52DB4C0C"/>
    <w:rsid w:val="530C1269"/>
    <w:rsid w:val="53114AD1"/>
    <w:rsid w:val="534A4FB9"/>
    <w:rsid w:val="536B2F01"/>
    <w:rsid w:val="53C52D94"/>
    <w:rsid w:val="54326E8A"/>
    <w:rsid w:val="54353276"/>
    <w:rsid w:val="548062A4"/>
    <w:rsid w:val="553706EB"/>
    <w:rsid w:val="5562296B"/>
    <w:rsid w:val="55C776C9"/>
    <w:rsid w:val="562F41C2"/>
    <w:rsid w:val="56B15C42"/>
    <w:rsid w:val="570606C5"/>
    <w:rsid w:val="591B0458"/>
    <w:rsid w:val="5949510A"/>
    <w:rsid w:val="59495621"/>
    <w:rsid w:val="599124C8"/>
    <w:rsid w:val="5A061CF3"/>
    <w:rsid w:val="5AE20ED1"/>
    <w:rsid w:val="5B61236E"/>
    <w:rsid w:val="5BEF3A8F"/>
    <w:rsid w:val="5C0963CE"/>
    <w:rsid w:val="5C261656"/>
    <w:rsid w:val="5C85148E"/>
    <w:rsid w:val="5CEB6F53"/>
    <w:rsid w:val="5D221AE7"/>
    <w:rsid w:val="5DCB39AA"/>
    <w:rsid w:val="5DCC6423"/>
    <w:rsid w:val="5E0C782C"/>
    <w:rsid w:val="5E472FDC"/>
    <w:rsid w:val="5E510478"/>
    <w:rsid w:val="5E543AC4"/>
    <w:rsid w:val="5EEB03CB"/>
    <w:rsid w:val="5F0977F9"/>
    <w:rsid w:val="5FC559AE"/>
    <w:rsid w:val="61E138C1"/>
    <w:rsid w:val="61EE522D"/>
    <w:rsid w:val="62A734E8"/>
    <w:rsid w:val="63D3192F"/>
    <w:rsid w:val="642A6415"/>
    <w:rsid w:val="646A0BE9"/>
    <w:rsid w:val="64A84C97"/>
    <w:rsid w:val="65077C97"/>
    <w:rsid w:val="65270184"/>
    <w:rsid w:val="65493C57"/>
    <w:rsid w:val="65736F26"/>
    <w:rsid w:val="65BF14FC"/>
    <w:rsid w:val="65DC06B2"/>
    <w:rsid w:val="66331F5B"/>
    <w:rsid w:val="67463567"/>
    <w:rsid w:val="67696E8F"/>
    <w:rsid w:val="67A506C3"/>
    <w:rsid w:val="67D27072"/>
    <w:rsid w:val="67E567F3"/>
    <w:rsid w:val="68FF2C52"/>
    <w:rsid w:val="6932738D"/>
    <w:rsid w:val="695D4175"/>
    <w:rsid w:val="69FA1037"/>
    <w:rsid w:val="6A123A14"/>
    <w:rsid w:val="6A334ED5"/>
    <w:rsid w:val="6A771286"/>
    <w:rsid w:val="6A94006A"/>
    <w:rsid w:val="6AA31459"/>
    <w:rsid w:val="6ACD604F"/>
    <w:rsid w:val="6B184A21"/>
    <w:rsid w:val="6C5A23DB"/>
    <w:rsid w:val="6C8F0A29"/>
    <w:rsid w:val="6CD17894"/>
    <w:rsid w:val="6D0914F3"/>
    <w:rsid w:val="6D565020"/>
    <w:rsid w:val="6D635AD2"/>
    <w:rsid w:val="6E20323A"/>
    <w:rsid w:val="6E71421E"/>
    <w:rsid w:val="6F401113"/>
    <w:rsid w:val="6F47651F"/>
    <w:rsid w:val="6F780080"/>
    <w:rsid w:val="703674CE"/>
    <w:rsid w:val="709A3F00"/>
    <w:rsid w:val="70B623BC"/>
    <w:rsid w:val="712F0AD2"/>
    <w:rsid w:val="71B8286E"/>
    <w:rsid w:val="72B2653C"/>
    <w:rsid w:val="732764FB"/>
    <w:rsid w:val="73946B2F"/>
    <w:rsid w:val="74576EE0"/>
    <w:rsid w:val="74B8340E"/>
    <w:rsid w:val="74BC1E14"/>
    <w:rsid w:val="75FA729D"/>
    <w:rsid w:val="77025C02"/>
    <w:rsid w:val="771E02F9"/>
    <w:rsid w:val="77A576CA"/>
    <w:rsid w:val="78903D77"/>
    <w:rsid w:val="789F5C2E"/>
    <w:rsid w:val="78BE62B2"/>
    <w:rsid w:val="793D02F4"/>
    <w:rsid w:val="79576B39"/>
    <w:rsid w:val="79E24222"/>
    <w:rsid w:val="79E355ED"/>
    <w:rsid w:val="7A3309A2"/>
    <w:rsid w:val="7AD65B35"/>
    <w:rsid w:val="7B8A47A6"/>
    <w:rsid w:val="7B9F061D"/>
    <w:rsid w:val="7BC95581"/>
    <w:rsid w:val="7BF15DB3"/>
    <w:rsid w:val="7C981F04"/>
    <w:rsid w:val="7DEA794F"/>
    <w:rsid w:val="7EBA5233"/>
    <w:rsid w:val="7EC21B12"/>
    <w:rsid w:val="7EEB157F"/>
    <w:rsid w:val="7F664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left"/>
    </w:pPr>
    <w:rPr>
      <w:rFonts w:ascii="Times New Roman" w:hAnsi="Times New Roman" w:eastAsia="仿宋" w:cstheme="minorBidi"/>
      <w:kern w:val="2"/>
      <w:sz w:val="32"/>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3829</Words>
  <Characters>4108</Characters>
  <Lines>1</Lines>
  <Paragraphs>1</Paragraphs>
  <TotalTime>34</TotalTime>
  <ScaleCrop>false</ScaleCrop>
  <LinksUpToDate>false</LinksUpToDate>
  <CharactersWithSpaces>4172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2023-12-11T07:38:00Z</dcterms:created>
  <dc:creator>国旗</dc:creator>
  <cp:lastModifiedBy>国旗</cp:lastModifiedBy>
  <dcterms:modified xsi:type="dcterms:W3CDTF">2025-03-20T05:20:23Z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3A25119B21314C9B80779A3905DC62EA_13</vt:lpwstr>
  </property>
  <property fmtid="{D5CDD505-2E9C-101B-9397-08002B2CF9AE}" pid="4" name="KSOTemplateDocerSaveRecord">
    <vt:lpwstr>eyJoZGlkIjoiZWFlNjQ3NDIwZDEwN2RkZjI5ZmVhOGI2NjVlYTBkMTciLCJ1c2VySWQiOiIxMzgyMTM1ODU2In0=</vt:lpwstr>
  </property>
</Properties>
</file>