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第82期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 2025年1月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</w:t>
      </w: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特朗普称打算2月1日开始对中国出口到美国商品加征关税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；满坤科技泰国子公司奠基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..</w:t>
      </w:r>
    </w:p>
    <w:p w14:paraId="66DAB04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</w:p>
    <w:p w14:paraId="30FBD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特朗普给予TikTok“不卖就禁用”法律75天宽限期</w:t>
      </w:r>
    </w:p>
    <w:p w14:paraId="549B0797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20日，美国总统特朗普签署行政令，要求短视频社交媒体平台TikTok“不卖就禁用”法律在未来75天内暂不执行。特朗普在行政令中称，他计划与美国政府相关部门负责人等商讨TikTok问题解决方案。在75天宽限期内，美国司法部不得依据“不卖就禁用”法律采取任何执法行动，也不得处罚任何不遵守该法律的实体。当地时间1月19日，TikTok在社交媒体平台X上发表声明称，正在恢复对美国用户的服务，并将与美国候任总统特朗普合作制定一项长期解决方案，让TikTok继续“留在美国”。(证券时报)</w:t>
      </w:r>
    </w:p>
    <w:p w14:paraId="5932D46C">
      <w:pPr>
        <w:ind w:firstLine="640" w:firstLineChars="200"/>
        <w:rPr>
          <w:rFonts w:hint="eastAsia"/>
          <w:lang w:val="en-US" w:eastAsia="zh-CN"/>
        </w:rPr>
      </w:pPr>
    </w:p>
    <w:p w14:paraId="1795AA58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特朗普称打算2月1日开始对中国出口到美国商品加征关税，中方回应</w:t>
      </w:r>
    </w:p>
    <w:p w14:paraId="7B9F6B9E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22日，外交部发言人毛宁主持例行记者会。有记者问，美国总统特朗普表示，计划对中国出口到美国的商品加征关税。毛宁重申，我们始终认为贸易战、关税战没有赢家，中方始终坚定维护国家利益。北京广问律师事务所合伙人管健对第一财经记者表示，目前看来，本届特朗普政府整体贸易政策还是具有保护主义色彩，在针对其他国家和地区方面，目前可以看到宣布了针对加拿大和墨西哥的加征关税措施。他对记者补充道，除了关税外，特朗普通过宣布国家经济紧急状态，从而使用《国际经济紧急权力法》（IEEPA）制定新的关税计划的可行性是存在的。（第一财经）</w:t>
      </w:r>
    </w:p>
    <w:p w14:paraId="5AA3F19D">
      <w:pPr>
        <w:jc w:val="left"/>
        <w:rPr>
          <w:rFonts w:hint="default"/>
          <w:highlight w:val="none"/>
          <w:lang w:val="en-US" w:eastAsia="zh-CN"/>
        </w:rPr>
      </w:pPr>
    </w:p>
    <w:p w14:paraId="6FD22D13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我国制造业总体规模连续15年全球第一</w:t>
      </w:r>
    </w:p>
    <w:p w14:paraId="36C6F2A7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</w:t>
      </w:r>
      <w:r>
        <w:rPr>
          <w:rFonts w:hint="eastAsia" w:ascii="Times New Roman" w:eastAsia="仿宋"/>
          <w:highlight w:val="none"/>
          <w:lang w:val="en-US" w:eastAsia="zh-CN"/>
        </w:rPr>
        <w:t>21日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ascii="Times New Roman" w:eastAsia="仿宋"/>
          <w:highlight w:val="none"/>
          <w:lang w:val="en-US" w:eastAsia="zh-CN"/>
        </w:rPr>
        <w:t>“中国经济高质量发展成效”系列新闻发布会举行，2024年中国制造“成绩单”新鲜出炉：2024年，我国全部工业增加值完成40.5万亿元，制造业总体规模连续15年保持全球第一。“稳”的基础不断巩固，“进”的动能不断增强。数据显示，2024年规模以上装备制造业增加值同比增长7.7%，对全部规上工业增长贡献率达46.2%。规上高技术制造业增加值同比增长8.9%，占全部规上工业的比重较2023年提高0.6个百分点。264家制造业企业入围中国企业500强，占比超过50%。制造业投资保持较快增长，持续向好的积极因素不断累积。（</w:t>
      </w:r>
      <w:r>
        <w:rPr>
          <w:rFonts w:hint="eastAsia"/>
          <w:highlight w:val="none"/>
          <w:lang w:val="en-US" w:eastAsia="zh-CN"/>
        </w:rPr>
        <w:t>央视新闻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1C0FEDE">
      <w:pPr>
        <w:rPr>
          <w:rFonts w:hint="eastAsia" w:ascii="Times New Roman" w:eastAsia="仿宋"/>
          <w:highlight w:val="none"/>
          <w:lang w:val="en-US" w:eastAsia="zh-CN"/>
        </w:rPr>
      </w:pPr>
    </w:p>
    <w:p w14:paraId="27453A02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工信部：将围绕推动高质量发展，针对性采取措施，努力保持新能源汽车产业发展的良好势头</w:t>
      </w:r>
    </w:p>
    <w:p w14:paraId="495F0AE0">
      <w:pPr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21日讯，工信部副部长张云明在国新办新闻发布会上表示，我们也清醒地看到，新能源汽车产业面临国内竞争加剧、国际贸易壁垒高企等新形势新挑战。下一步，我们将围绕推动高质量发展，针对性采取措施，努力保持新能源汽车产业发展的良好势头。一是加强企业技术创新。深入实施国家重点研发计划，加快突破新体系电池等关键核心技术。二是加大市场推广力度。落实好汽车以旧换新、新能源汽车车购税减免等优惠政策，积极扩大新能源汽车消费。制定促进换电模式发展的指导意见，加力推进公共领域车辆全面电动化试点，深化重点领域推广应用。三是提升绿色发展水平。优化“双积分”管理政策，探索开展汽车碳排放、汽车动力蓄电池碳足迹管理，推动核算标准和结果的国际互认。(金十数据)</w:t>
      </w: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5EA216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国家能源局：截至2024年12月底，全国累计发电装机容量约33.5亿千瓦，同比增长14.6%</w:t>
      </w:r>
    </w:p>
    <w:p w14:paraId="51C85F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eastAsia="仿宋"/>
          <w:lang w:val="en-US" w:eastAsia="zh-CN"/>
        </w:rPr>
      </w:pPr>
      <w:r>
        <w:rPr>
          <w:rFonts w:hint="eastAsia" w:ascii="Times New Roman" w:eastAsia="仿宋"/>
          <w:lang w:val="en-US" w:eastAsia="zh-CN"/>
        </w:rPr>
        <w:t>1月21日，国家能源局发布2024年全国电力工业统计数据。截至12月底，全国累计发电装机容量约33.5亿千瓦，同比增长14.6%。其中，太阳能发电装机容量约8.9亿千瓦，同比增长45.2%；风电装机容量约5.2亿千瓦，同比增长18.0%。2024年，全国6000千瓦及以上电厂发电设备累计平均利用3442小时，比上年同期减少157小时；全国主要发电企业电源工程完成投资11687亿元，同比增长12.1%；电网工程完成投资6083亿元，同比增长15.3%。(</w:t>
      </w:r>
      <w:r>
        <w:rPr>
          <w:rFonts w:hint="eastAsia"/>
          <w:lang w:val="en-US" w:eastAsia="zh-CN"/>
        </w:rPr>
        <w:t>界面新闻</w:t>
      </w:r>
      <w:r>
        <w:rPr>
          <w:rFonts w:hint="eastAsia" w:ascii="Times New Roman" w:eastAsia="仿宋"/>
          <w:lang w:val="en-US" w:eastAsia="zh-CN"/>
        </w:rPr>
        <w:t>)</w:t>
      </w:r>
    </w:p>
    <w:p w14:paraId="3B8513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eastAsia="仿宋"/>
          <w:lang w:val="en-US" w:eastAsia="zh-CN"/>
        </w:rPr>
      </w:pPr>
    </w:p>
    <w:p w14:paraId="176A97DE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工信部：我国已建成充电桩1281.8万个、换电站4443座</w:t>
      </w:r>
    </w:p>
    <w:p w14:paraId="4420A97B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21日，工业和信息化部副部长张云明在国新办新闻发布会（直播回顾）上介绍，过去十年，我国新能源汽车年产销量从万辆级跨越到千万辆级，产品出口到70多个国家和地区，占世界比重超六成，成为中国制造的一张“亮丽名片”。“具体到2024年，我国新能源汽车产业发展取得的新成效可概括为‘一个突破、三项提升’。‘一个突破’是指新能源汽车年产销量迈上千万辆级台阶，‘三项提升’是指产品性能、产业体系、使用便利性都得到了进一步提升。”张云明表示。据介绍，2024年，我国新能源汽车年产销量分别达到1288.8万辆和1286.6万辆。新能源汽车新车销量在汽车新车总销量中的占比达到40.9%，连续10年位居全球第一。(南方新闻网)</w:t>
      </w:r>
    </w:p>
    <w:p w14:paraId="3CF738CA">
      <w:pPr>
        <w:rPr>
          <w:rFonts w:hint="eastAsia"/>
          <w:lang w:val="en-US" w:eastAsia="zh-CN"/>
        </w:rPr>
      </w:pPr>
    </w:p>
    <w:p w14:paraId="019BD5DC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44D6FA0F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软银、OpenAI和甲骨文将联手5000亿美元在美建AI基础设施</w:t>
      </w:r>
    </w:p>
    <w:p w14:paraId="28337CD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21日消息，美国总统特朗普21日在白宫宣布，日本软银集团、美国开放人工智能研究中心（OpenAI）和美国甲骨文公司（Oracle）三家企业将投资5000亿美元，用于在美国建设支持AI发展的基础设施。特朗普表示，该项目名为“星际之门（Stargate）”，是“史上最大的AI基础设施投资项目”。据介绍，该项目的初始投资为1000亿美元，并计划在未来4年内扩展至5000亿美元，预计将为美国创造10万个就业岗位。OpenAI的CEO山姆·奥特曼（Sam Altman）、软银集团CEO孙正义和甲骨文主席拉里·埃里森（Larry Ellison）都来到了发布会现场。三家企业将向独立的合资企业注资，同时，该合资企业将向其他投资者开放。（新华社）</w:t>
      </w:r>
    </w:p>
    <w:p w14:paraId="30C62000">
      <w:pPr>
        <w:ind w:firstLine="640" w:firstLineChars="200"/>
        <w:rPr>
          <w:rFonts w:hint="eastAsia"/>
          <w:lang w:val="en-US" w:eastAsia="zh-CN"/>
        </w:rPr>
      </w:pPr>
    </w:p>
    <w:p w14:paraId="4DE28F38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谷歌向人工智能公司Anthropic再投资10亿美元</w:t>
      </w:r>
    </w:p>
    <w:p w14:paraId="7441AE3D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 xml:space="preserve"> 1月</w:t>
      </w:r>
      <w:r>
        <w:rPr>
          <w:rFonts w:hint="eastAsia"/>
          <w:highlight w:val="none"/>
          <w:lang w:val="en-US" w:eastAsia="zh-CN"/>
        </w:rPr>
        <w:t>22</w:t>
      </w:r>
      <w:r>
        <w:rPr>
          <w:rFonts w:hint="eastAsia" w:ascii="Times New Roman" w:eastAsia="仿宋"/>
          <w:highlight w:val="none"/>
          <w:lang w:val="en-US" w:eastAsia="zh-CN"/>
        </w:rPr>
        <w:t>日，Alphabet Inc．旗下谷歌向人工智能AI开发商Anthropic进一步投入10亿美元，提高对这家颇有前途与OpenAI一较高下公司的持股。一位知情人士透露了这一消息，此前谷歌已经投资超过20亿美元。谷歌与Anthropic签订了一份商业协议，涵盖使用一套在线工具和服务。亚马逊是这家公司最大支持者之一。（新浪财经）</w:t>
      </w:r>
    </w:p>
    <w:p w14:paraId="23A9C2BB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</w:p>
    <w:p w14:paraId="785274FB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消息称Arm计划将授权许可费用涨价至高300%</w:t>
      </w:r>
      <w:r>
        <w:rPr>
          <w:rFonts w:hint="eastAsia" w:ascii="黑体" w:hAnsi="黑体" w:eastAsia="黑体" w:cs="黑体"/>
          <w:b/>
          <w:bCs/>
          <w:lang w:val="en-US" w:eastAsia="zh-CN"/>
        </w:rPr>
        <w:t>，</w:t>
      </w:r>
      <w:r>
        <w:rPr>
          <w:rFonts w:hint="default" w:ascii="黑体" w:hAnsi="黑体" w:eastAsia="黑体" w:cs="黑体"/>
          <w:b/>
          <w:bCs/>
          <w:lang w:val="en-US" w:eastAsia="zh-CN"/>
        </w:rPr>
        <w:t>三星Exynos芯片未来发展面临变局</w:t>
      </w:r>
    </w:p>
    <w:p w14:paraId="2232F5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22日，Arm正准备大幅度提高授权许可的费用（最高涨价300%），此举将对三星Exynos芯片未来发展造成严重影响。三星曾有自己的团队开展定制CPU内核的研发工作，但由于功耗和性能不理想，三星在2019年11月解散了该部门，决定采用Arm的公版设计。（科创板日报）</w:t>
      </w:r>
    </w:p>
    <w:p w14:paraId="62FF2F26">
      <w:pPr>
        <w:rPr>
          <w:rFonts w:hint="default"/>
          <w:lang w:val="en-US" w:eastAsia="zh-CN"/>
        </w:rPr>
      </w:pPr>
    </w:p>
    <w:p w14:paraId="6D5FA081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鹏鼎控股成立科技公司</w:t>
      </w:r>
      <w:r>
        <w:rPr>
          <w:rFonts w:hint="eastAsia" w:ascii="黑体" w:hAnsi="黑体" w:eastAsia="黑体" w:cs="黑体"/>
          <w:b/>
          <w:bCs/>
          <w:lang w:val="en-US" w:eastAsia="zh-CN"/>
        </w:rPr>
        <w:t>，</w:t>
      </w:r>
      <w:r>
        <w:rPr>
          <w:rFonts w:hint="default" w:ascii="黑体" w:hAnsi="黑体" w:eastAsia="黑体" w:cs="黑体"/>
          <w:b/>
          <w:bCs/>
          <w:lang w:val="en-US" w:eastAsia="zh-CN"/>
        </w:rPr>
        <w:t>含环保咨询服务业务</w:t>
      </w:r>
    </w:p>
    <w:p w14:paraId="162E8058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1月23日，</w:t>
      </w:r>
      <w:r>
        <w:rPr>
          <w:rFonts w:hint="default"/>
          <w:lang w:val="en-US" w:eastAsia="zh-CN"/>
        </w:rPr>
        <w:t>证券时报e公司讯，企查查APP显示，近日，曜鼎环能科技（秦皇岛）有限公司成立，法定代表人为黄治峯，注册资本为300万元，经营范围包含：水污染治理；环保咨询服务；工程管理服务；节能管理服务；固体废物治理；环境保护专用设备制造；生态环境材料制造等。企查查股权穿透显示，该公司由鹏鼎控股间接全资持股。（</w:t>
      </w:r>
      <w:r>
        <w:rPr>
          <w:rFonts w:hint="eastAsia"/>
          <w:lang w:val="en-US" w:eastAsia="zh-CN"/>
        </w:rPr>
        <w:t>证券时报</w:t>
      </w:r>
      <w:r>
        <w:rPr>
          <w:rFonts w:hint="default"/>
          <w:lang w:val="en-US" w:eastAsia="zh-CN"/>
        </w:rPr>
        <w:t>）</w:t>
      </w:r>
    </w:p>
    <w:p w14:paraId="59EBB364">
      <w:pPr>
        <w:ind w:firstLine="640" w:firstLineChars="200"/>
        <w:rPr>
          <w:rFonts w:hint="default"/>
          <w:lang w:val="en-US" w:eastAsia="zh-CN"/>
        </w:rPr>
      </w:pPr>
    </w:p>
    <w:p w14:paraId="7F5AB916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满坤科技泰国子公司泰坤电路科技有限公司（简称“泰坤电路”）奠基仪式</w:t>
      </w:r>
    </w:p>
    <w:p w14:paraId="0FFC55A7">
      <w:pPr>
        <w:ind w:firstLine="640" w:firstLineChars="200"/>
        <w:rPr>
          <w:rFonts w:hint="eastAsia" w:ascii="Times New Roman" w:eastAsia="仿宋"/>
          <w:lang w:val="en-US" w:eastAsia="zh-CN"/>
        </w:rPr>
      </w:pPr>
      <w:r>
        <w:rPr>
          <w:rFonts w:hint="default"/>
          <w:lang w:val="en-US" w:eastAsia="zh-CN"/>
        </w:rPr>
        <w:t>1月19日，满坤科技泰国子公司泰坤电路科技有限公司（简称“泰坤电路”）奠基仪式在泰国巴真武里府304工业园隆重举行。泰坤电路总经理洪耿奇先生、副总经理洪耿宇先生、高级顾问洪记英女士、股东和销售副总何钧传先生等公司领导，政府行政长官、色码哈普县警察局局长、304工业园区及其他单位代表出席仪式，共同见证这一重要时刻。</w:t>
      </w:r>
      <w:r>
        <w:rPr>
          <w:rFonts w:hint="eastAsia"/>
          <w:lang w:val="en-US" w:eastAsia="zh-CN"/>
        </w:rPr>
        <w:t>（WIND）</w:t>
      </w:r>
    </w:p>
    <w:p w14:paraId="634CD8D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6530" cy="2957195"/>
            <wp:effectExtent l="0" t="0" r="1270" b="1905"/>
            <wp:docPr id="2" name="图片 2" descr="776564eff1e2e0b31fd36783ad8b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6564eff1e2e0b31fd36783ad8bb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 CPCA 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83523D6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MyNjJmMjNlODM4ZmI5MmQxODQ5NGE2NzgyZGMifQ=="/>
  </w:docVars>
  <w:rsids>
    <w:rsidRoot w:val="00172A27"/>
    <w:rsid w:val="008F6183"/>
    <w:rsid w:val="01785675"/>
    <w:rsid w:val="01DC7DD6"/>
    <w:rsid w:val="01DF631E"/>
    <w:rsid w:val="02376B7A"/>
    <w:rsid w:val="047732AA"/>
    <w:rsid w:val="049727D9"/>
    <w:rsid w:val="04BE6757"/>
    <w:rsid w:val="04CD32E2"/>
    <w:rsid w:val="057F11D8"/>
    <w:rsid w:val="06CC35FE"/>
    <w:rsid w:val="07AD5543"/>
    <w:rsid w:val="09834103"/>
    <w:rsid w:val="0A21302B"/>
    <w:rsid w:val="0A46280F"/>
    <w:rsid w:val="0A977BD6"/>
    <w:rsid w:val="0AFA5870"/>
    <w:rsid w:val="0B3F58BD"/>
    <w:rsid w:val="0B494101"/>
    <w:rsid w:val="0B6426D4"/>
    <w:rsid w:val="0B78105E"/>
    <w:rsid w:val="0B9176F8"/>
    <w:rsid w:val="0C9B6BDE"/>
    <w:rsid w:val="0CCF6098"/>
    <w:rsid w:val="0D9373FE"/>
    <w:rsid w:val="0DAC478F"/>
    <w:rsid w:val="0DB15454"/>
    <w:rsid w:val="0E47788B"/>
    <w:rsid w:val="0F046CBD"/>
    <w:rsid w:val="0F601A19"/>
    <w:rsid w:val="0F9E17AE"/>
    <w:rsid w:val="100920B1"/>
    <w:rsid w:val="104666EA"/>
    <w:rsid w:val="110E73FF"/>
    <w:rsid w:val="111028B5"/>
    <w:rsid w:val="11771034"/>
    <w:rsid w:val="124F6B19"/>
    <w:rsid w:val="12DA74B7"/>
    <w:rsid w:val="12DB66FD"/>
    <w:rsid w:val="12F91530"/>
    <w:rsid w:val="138676EA"/>
    <w:rsid w:val="14C12F5A"/>
    <w:rsid w:val="15251B3B"/>
    <w:rsid w:val="1526048F"/>
    <w:rsid w:val="15DB7145"/>
    <w:rsid w:val="15E46F00"/>
    <w:rsid w:val="16960A92"/>
    <w:rsid w:val="16BC1C2B"/>
    <w:rsid w:val="16CF0148"/>
    <w:rsid w:val="17062EEA"/>
    <w:rsid w:val="182267CA"/>
    <w:rsid w:val="18A46E1B"/>
    <w:rsid w:val="199B6470"/>
    <w:rsid w:val="1A622AE9"/>
    <w:rsid w:val="1A8C739D"/>
    <w:rsid w:val="1B72369B"/>
    <w:rsid w:val="1B842559"/>
    <w:rsid w:val="1C2516BD"/>
    <w:rsid w:val="1CAD60E0"/>
    <w:rsid w:val="1E5209CD"/>
    <w:rsid w:val="1E645BF0"/>
    <w:rsid w:val="1EB9047B"/>
    <w:rsid w:val="1F3F651D"/>
    <w:rsid w:val="1FFE35CC"/>
    <w:rsid w:val="200C07F7"/>
    <w:rsid w:val="20897E6F"/>
    <w:rsid w:val="20BD71EB"/>
    <w:rsid w:val="20BE2B76"/>
    <w:rsid w:val="20CC0EE2"/>
    <w:rsid w:val="21C04BDE"/>
    <w:rsid w:val="21C24B9B"/>
    <w:rsid w:val="21CB236C"/>
    <w:rsid w:val="22E43154"/>
    <w:rsid w:val="2489657E"/>
    <w:rsid w:val="24B27142"/>
    <w:rsid w:val="251A5E6D"/>
    <w:rsid w:val="26F9200B"/>
    <w:rsid w:val="270A498F"/>
    <w:rsid w:val="278F5BF6"/>
    <w:rsid w:val="27B4797D"/>
    <w:rsid w:val="2859111F"/>
    <w:rsid w:val="28E16914"/>
    <w:rsid w:val="29BE15E9"/>
    <w:rsid w:val="2A423861"/>
    <w:rsid w:val="2A5C5AFE"/>
    <w:rsid w:val="2A720D08"/>
    <w:rsid w:val="2B2524AF"/>
    <w:rsid w:val="2B312C8E"/>
    <w:rsid w:val="2C622E1D"/>
    <w:rsid w:val="2C7B02A7"/>
    <w:rsid w:val="2C8E7905"/>
    <w:rsid w:val="2CD53B9A"/>
    <w:rsid w:val="2CD77367"/>
    <w:rsid w:val="2D2626A0"/>
    <w:rsid w:val="2EF7039C"/>
    <w:rsid w:val="2F2D6FB5"/>
    <w:rsid w:val="2F6B4AD8"/>
    <w:rsid w:val="30797214"/>
    <w:rsid w:val="30EA07CC"/>
    <w:rsid w:val="313E5C07"/>
    <w:rsid w:val="31903FB7"/>
    <w:rsid w:val="31C0661C"/>
    <w:rsid w:val="325524D0"/>
    <w:rsid w:val="325A0517"/>
    <w:rsid w:val="32EB188E"/>
    <w:rsid w:val="33A05842"/>
    <w:rsid w:val="33B80305"/>
    <w:rsid w:val="33E62FE3"/>
    <w:rsid w:val="3442486C"/>
    <w:rsid w:val="34D423BC"/>
    <w:rsid w:val="350E5A19"/>
    <w:rsid w:val="35130D79"/>
    <w:rsid w:val="35284C04"/>
    <w:rsid w:val="35523A2F"/>
    <w:rsid w:val="35734034"/>
    <w:rsid w:val="36FA437E"/>
    <w:rsid w:val="3783091D"/>
    <w:rsid w:val="37A7315E"/>
    <w:rsid w:val="3885411B"/>
    <w:rsid w:val="38F44DFD"/>
    <w:rsid w:val="39273424"/>
    <w:rsid w:val="3A733271"/>
    <w:rsid w:val="3AC73557"/>
    <w:rsid w:val="3AE8373F"/>
    <w:rsid w:val="3AF712CC"/>
    <w:rsid w:val="3B170BE2"/>
    <w:rsid w:val="3B66696F"/>
    <w:rsid w:val="3B835876"/>
    <w:rsid w:val="3BCD47A7"/>
    <w:rsid w:val="3BFA4E20"/>
    <w:rsid w:val="3C402568"/>
    <w:rsid w:val="3E526AD0"/>
    <w:rsid w:val="41517290"/>
    <w:rsid w:val="41BA2786"/>
    <w:rsid w:val="42861B49"/>
    <w:rsid w:val="43821181"/>
    <w:rsid w:val="43F54889"/>
    <w:rsid w:val="4414020A"/>
    <w:rsid w:val="44B50487"/>
    <w:rsid w:val="44EE629A"/>
    <w:rsid w:val="4517434D"/>
    <w:rsid w:val="45290F66"/>
    <w:rsid w:val="45413DFD"/>
    <w:rsid w:val="470D5B9F"/>
    <w:rsid w:val="47E524E0"/>
    <w:rsid w:val="4860600B"/>
    <w:rsid w:val="48B122FB"/>
    <w:rsid w:val="49624874"/>
    <w:rsid w:val="496C7652"/>
    <w:rsid w:val="4A0842C1"/>
    <w:rsid w:val="4AD72DEE"/>
    <w:rsid w:val="4AE239CC"/>
    <w:rsid w:val="4B7A2929"/>
    <w:rsid w:val="4BB16EEF"/>
    <w:rsid w:val="4D761E2D"/>
    <w:rsid w:val="4DBA440F"/>
    <w:rsid w:val="4E1C41B2"/>
    <w:rsid w:val="4F92297F"/>
    <w:rsid w:val="4FE9329C"/>
    <w:rsid w:val="50255A1F"/>
    <w:rsid w:val="50393156"/>
    <w:rsid w:val="51267CC7"/>
    <w:rsid w:val="513545B7"/>
    <w:rsid w:val="51C21231"/>
    <w:rsid w:val="523A7692"/>
    <w:rsid w:val="5295690B"/>
    <w:rsid w:val="52DB4C0C"/>
    <w:rsid w:val="530C1269"/>
    <w:rsid w:val="53114AD1"/>
    <w:rsid w:val="534A4FB9"/>
    <w:rsid w:val="536B2F01"/>
    <w:rsid w:val="53C52D94"/>
    <w:rsid w:val="54353276"/>
    <w:rsid w:val="548062A4"/>
    <w:rsid w:val="553706EB"/>
    <w:rsid w:val="5562296B"/>
    <w:rsid w:val="55C776C9"/>
    <w:rsid w:val="562F41C2"/>
    <w:rsid w:val="56B15C42"/>
    <w:rsid w:val="570606C5"/>
    <w:rsid w:val="591B0458"/>
    <w:rsid w:val="5949510A"/>
    <w:rsid w:val="59495621"/>
    <w:rsid w:val="599124C8"/>
    <w:rsid w:val="5A061CF3"/>
    <w:rsid w:val="5B61236E"/>
    <w:rsid w:val="5BEF3A8F"/>
    <w:rsid w:val="5C0963CE"/>
    <w:rsid w:val="5C261656"/>
    <w:rsid w:val="5C85148E"/>
    <w:rsid w:val="5CEB6F53"/>
    <w:rsid w:val="5D221AE7"/>
    <w:rsid w:val="5DCB39AA"/>
    <w:rsid w:val="5DCC6423"/>
    <w:rsid w:val="5E0C782C"/>
    <w:rsid w:val="5E472FDC"/>
    <w:rsid w:val="5E510478"/>
    <w:rsid w:val="5E543AC4"/>
    <w:rsid w:val="5EEB03CB"/>
    <w:rsid w:val="5F0977F9"/>
    <w:rsid w:val="61E138C1"/>
    <w:rsid w:val="63D3192F"/>
    <w:rsid w:val="642A6415"/>
    <w:rsid w:val="646A0BE9"/>
    <w:rsid w:val="64A84C97"/>
    <w:rsid w:val="65077C97"/>
    <w:rsid w:val="65270184"/>
    <w:rsid w:val="65493C57"/>
    <w:rsid w:val="65736F26"/>
    <w:rsid w:val="65BF14FC"/>
    <w:rsid w:val="65DC06B2"/>
    <w:rsid w:val="66331F5B"/>
    <w:rsid w:val="67696E8F"/>
    <w:rsid w:val="67A506C3"/>
    <w:rsid w:val="67D27072"/>
    <w:rsid w:val="67E567F3"/>
    <w:rsid w:val="68FF2C52"/>
    <w:rsid w:val="6932738D"/>
    <w:rsid w:val="695D4175"/>
    <w:rsid w:val="69FA1037"/>
    <w:rsid w:val="6A123A14"/>
    <w:rsid w:val="6A334ED5"/>
    <w:rsid w:val="6A771286"/>
    <w:rsid w:val="6A94006A"/>
    <w:rsid w:val="6AA31459"/>
    <w:rsid w:val="6ACD604F"/>
    <w:rsid w:val="6B184A21"/>
    <w:rsid w:val="6C5A23DB"/>
    <w:rsid w:val="6C8F0A29"/>
    <w:rsid w:val="6CD17894"/>
    <w:rsid w:val="6D0914F3"/>
    <w:rsid w:val="6D565020"/>
    <w:rsid w:val="6D635AD2"/>
    <w:rsid w:val="6E20323A"/>
    <w:rsid w:val="6E71421E"/>
    <w:rsid w:val="6F401113"/>
    <w:rsid w:val="6F47651F"/>
    <w:rsid w:val="703674CE"/>
    <w:rsid w:val="70B623BC"/>
    <w:rsid w:val="712F0AD2"/>
    <w:rsid w:val="71B8286E"/>
    <w:rsid w:val="72B2653C"/>
    <w:rsid w:val="73946B2F"/>
    <w:rsid w:val="74576EE0"/>
    <w:rsid w:val="74B8340E"/>
    <w:rsid w:val="74BC1E14"/>
    <w:rsid w:val="75FA729D"/>
    <w:rsid w:val="77025C02"/>
    <w:rsid w:val="77A576CA"/>
    <w:rsid w:val="78903D77"/>
    <w:rsid w:val="789F5C2E"/>
    <w:rsid w:val="78BE62B2"/>
    <w:rsid w:val="793D02F4"/>
    <w:rsid w:val="79576B39"/>
    <w:rsid w:val="79E355ED"/>
    <w:rsid w:val="7A3309A2"/>
    <w:rsid w:val="7AD65B35"/>
    <w:rsid w:val="7B8A47A6"/>
    <w:rsid w:val="7BC95581"/>
    <w:rsid w:val="7BF15DB3"/>
    <w:rsid w:val="7C981F04"/>
    <w:rsid w:val="7DEA794F"/>
    <w:rsid w:val="7EBA5233"/>
    <w:rsid w:val="7EC21B12"/>
    <w:rsid w:val="7EEB157F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2701</Words>
  <Characters>3032</Characters>
  <Lines>1</Lines>
  <Paragraphs>1</Paragraphs>
  <TotalTime>130</TotalTime>
  <ScaleCrop>false</ScaleCrop>
  <LinksUpToDate>false</LinksUpToDate>
  <CharactersWithSpaces>3082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2025-01-23T06:02:10Z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95A76E528BB84232AC7BD734F374D60A_13</vt:lpwstr>
  </property>
  <property fmtid="{D5CDD505-2E9C-101B-9397-08002B2CF9AE}" pid="4" name="KSOTemplateDocerSaveRecord">
    <vt:lpwstr>eyJoZGlkIjoiZWFlNjQ3NDIwZDEwN2RkZjI5ZmVhOGI2NjVlYTBkMTciLCJ1c2VySWQiOiIxMzgyMTM1ODU2In0=</vt:lpwstr>
  </property>
</Properties>
</file>