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第80期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美方宣布对中国等国家无人机系统启动调查</w:t>
      </w:r>
      <w:r>
        <w:rPr>
          <w:rFonts w:hint="eastAsia" w:cstheme="minorBidi"/>
          <w:b/>
          <w:kern w:val="2"/>
          <w:sz w:val="32"/>
          <w:szCs w:val="24"/>
          <w:highlight w:val="none"/>
          <w:lang w:val="en-US" w:eastAsia="zh-CN" w:bidi="ar-SA"/>
        </w:rPr>
        <w:t>；11月国内市场手机出货量同降5.1%；景旺电子科技（赣州）投产庆典</w:t>
      </w:r>
      <w:r>
        <w:rPr>
          <w:rFonts w:hint="eastAsia"/>
          <w:highlight w:val="none"/>
          <w:lang w:val="en-US" w:eastAsia="zh-CN"/>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2025年中国人民银行工作会议召开</w:t>
      </w:r>
    </w:p>
    <w:p w14:paraId="549B0797">
      <w:pPr>
        <w:ind w:firstLine="640" w:firstLineChars="200"/>
        <w:rPr>
          <w:rFonts w:hint="eastAsia"/>
          <w:lang w:val="en-US" w:eastAsia="zh-CN"/>
        </w:rPr>
      </w:pPr>
      <w:r>
        <w:rPr>
          <w:rFonts w:hint="eastAsia"/>
          <w:lang w:val="en-US" w:eastAsia="zh-CN"/>
        </w:rPr>
        <w:t>1月4日，2025年中国人民银行工作会议召开。会议强调，中国人民银行系统要切实把思想认识行动统一到党中央的分析判断和决策部署上来，坚持稳中求进工作总基调，完整准确全面贯彻新发展理念，实施适度宽松的货币政策，防范化解重点领域金融风险，进一步深化金融改革和高水平对外开放，着力扩大内需、稳定预期、激发活力，为推动经济持续回升向好营造良好的货币金融环境。2025年重点抓好以下工作：一是坚定不移深化全面从严治党。二是实施适度宽松的货币政策，为经济稳定增长创造适宜的货币金融环境。三是统筹做好金融“五篇大文章”，更好服务经济高质量发展。四是充分发挥中央银行宏观审慎与金融稳定功能，守住不发生系统性金融风险底线。五是稳步推进金融改革开放，提升人民币国际化水平。六是深度参与全球金融治理与合作。七是进一步优化中央银行金融管理和服务。(金融界)</w:t>
      </w:r>
    </w:p>
    <w:p w14:paraId="5932D46C">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日本欧盟战略伙伴关系协定生效</w:t>
      </w:r>
    </w:p>
    <w:p w14:paraId="7B9F6B9E">
      <w:pPr>
        <w:ind w:firstLine="640" w:firstLineChars="200"/>
        <w:jc w:val="left"/>
        <w:rPr>
          <w:rFonts w:hint="eastAsia"/>
          <w:highlight w:val="none"/>
          <w:lang w:val="en-US" w:eastAsia="zh-CN"/>
        </w:rPr>
      </w:pPr>
      <w:r>
        <w:rPr>
          <w:rFonts w:hint="eastAsia"/>
          <w:highlight w:val="none"/>
          <w:lang w:val="en-US" w:eastAsia="zh-CN"/>
        </w:rPr>
        <w:t>1月2日，欧盟（EU）成员国组成的理事会宣布，倡导日本和欧盟在法治和自由公平贸易等领域合作的“战略伙伴关系协定”（SPA）当天生效。未来将在基于世界贸易组织（WTO）规则的多边贸易以及全球变暖对策的国际框架《巴黎协定》的实施方面展开合作。（财联社）</w:t>
      </w:r>
    </w:p>
    <w:p w14:paraId="5AA3F19D">
      <w:pPr>
        <w:jc w:val="left"/>
        <w:rPr>
          <w:rFonts w:hint="default"/>
          <w:highlight w:val="none"/>
          <w:lang w:val="en-US" w:eastAsia="zh-CN"/>
        </w:rPr>
      </w:pPr>
    </w:p>
    <w:p w14:paraId="6FD22D13">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腾讯、宁德时代、商汤等纷纷回应被列美1260H清单，外交部发声</w:t>
      </w:r>
    </w:p>
    <w:p w14:paraId="36C6F2A7">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1月6日，美国国防部将腾讯、宁德时代、商汤、云从科技等多家中国科技公司列入1260H清单（Chinese Military Companies List，简称CMC清单）。对此，相关公司纷纷进行回应。1月7日上午，腾讯发布声明表示，“腾讯被列入这份名单显然是一个错误，我们并不是军工企业或军工供应商。不同于出口管制或其他，这份清单对我们的业务没有影响。尽管如此，我们仍将同美国相关部门共同解决误会。”当日晚间，腾讯再次发布公告称，公司注意到，美国国防部计划于2025年1月7日（美国时间）发布《关于指定中国军工企业的通知》。根据该通知，美国国防部副部长已将公司列入中国军工企业名单。由于公司并非中国军工企业，也不是中国国防工业的军民融合企业，因此公司认为将其纳入中国军工企业名单是一个错误。（</w:t>
      </w:r>
      <w:r>
        <w:rPr>
          <w:rFonts w:hint="eastAsia"/>
          <w:highlight w:val="none"/>
          <w:lang w:val="en-US" w:eastAsia="zh-CN"/>
        </w:rPr>
        <w:t>界面新闻</w:t>
      </w:r>
      <w:r>
        <w:rPr>
          <w:rFonts w:hint="eastAsia" w:ascii="Times New Roman" w:eastAsia="仿宋"/>
          <w:highlight w:val="none"/>
          <w:lang w:val="en-US" w:eastAsia="zh-CN"/>
        </w:rPr>
        <w:t>）</w:t>
      </w:r>
    </w:p>
    <w:p w14:paraId="11C0FEDE">
      <w:pPr>
        <w:rPr>
          <w:rFonts w:hint="eastAsia" w:ascii="Times New Roman" w:eastAsia="仿宋"/>
          <w:highlight w:val="none"/>
          <w:lang w:val="en-US" w:eastAsia="zh-CN"/>
        </w:rPr>
      </w:pPr>
    </w:p>
    <w:p w14:paraId="27453A02">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美方宣布对中国等国家无人机系统启动调查！商务部：中方对此强烈不满，坚决反对</w:t>
      </w:r>
    </w:p>
    <w:p w14:paraId="532F3F7E">
      <w:pPr>
        <w:ind w:firstLine="640" w:firstLineChars="200"/>
        <w:rPr>
          <w:rFonts w:hint="default"/>
          <w:highlight w:val="none"/>
          <w:lang w:val="en-US" w:eastAsia="zh-CN"/>
        </w:rPr>
      </w:pPr>
      <w:r>
        <w:rPr>
          <w:rFonts w:hint="eastAsia" w:ascii="Times New Roman" w:eastAsia="仿宋"/>
          <w:highlight w:val="none"/>
          <w:lang w:val="en-US" w:eastAsia="zh-CN"/>
        </w:rPr>
        <w:t>1月7日，商务部新闻发言人就美商务部宣布对中国等国家无人机系统启动信息通信技术与服务国家安全风险调查事答记者问表示，中方注意到，美国时间2025年1月3日，美商务部宣布对中国等国家无人机系统启动信息通信技术与服务国家安全风险调查。中方对此强烈不满，坚决反对。美方在缺乏事实依据的情况下，无端怀疑中国等国家无人机系统存在信息安全风险，极其不负责任。这是赤裸裸地泛化国家安全概念、滥用国家力量对他国产业实施打压，将干扰全球产业链供应链稳定畅通，并损害包括美国用户在内的消费者的正当权益。中方将密切关注事态进展，敦促美方尊重客观事实，立即停止错误做法</w:t>
      </w:r>
      <w:r>
        <w:rPr>
          <w:rFonts w:hint="eastAsia"/>
          <w:highlight w:val="none"/>
          <w:lang w:val="en-US" w:eastAsia="zh-CN"/>
        </w:rPr>
        <w:t>。（证券时报）</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中国信通院：2024年11月国内市场手机出货量同比下降5.1%</w:t>
      </w:r>
    </w:p>
    <w:p w14:paraId="51C85F8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1月</w:t>
      </w:r>
      <w:r>
        <w:rPr>
          <w:rFonts w:hint="eastAsia"/>
          <w:lang w:val="en-US" w:eastAsia="zh-CN"/>
        </w:rPr>
        <w:t>3</w:t>
      </w:r>
      <w:r>
        <w:rPr>
          <w:rFonts w:hint="eastAsia" w:ascii="Times New Roman" w:eastAsia="仿宋"/>
          <w:lang w:val="en-US" w:eastAsia="zh-CN"/>
        </w:rPr>
        <w:t>日，</w:t>
      </w:r>
      <w:r>
        <w:rPr>
          <w:rFonts w:hint="eastAsia"/>
          <w:lang w:val="en-US" w:eastAsia="zh-CN"/>
        </w:rPr>
        <w:t>中国信通院公布的数据显示，2024年11月，国内市场手机出货量2960.6万部，同比下降5.1%，其中，5G手机2731.9万部，同比增长0.8%，占同期手机出货量的92.3%。2024年1—11月，国内市场手机出货量2.80亿部，同比增长7.2%，其中，5G手机2.41亿部，同比增长12.0%，占同期手机出货量的86.2%。</w:t>
      </w:r>
      <w:r>
        <w:rPr>
          <w:rFonts w:hint="eastAsia" w:ascii="Times New Roman" w:eastAsia="仿宋"/>
          <w:lang w:val="en-US" w:eastAsia="zh-CN"/>
        </w:rPr>
        <w:t>(</w:t>
      </w:r>
      <w:r>
        <w:rPr>
          <w:rFonts w:hint="eastAsia"/>
          <w:lang w:val="en-US" w:eastAsia="zh-CN"/>
        </w:rPr>
        <w:t>证券时报</w:t>
      </w:r>
      <w:r>
        <w:rPr>
          <w:rFonts w:hint="eastAsia" w:ascii="Times New Roman" w:eastAsia="仿宋"/>
          <w:lang w:val="en-US" w:eastAsia="zh-CN"/>
        </w:rPr>
        <w:t>)</w:t>
      </w:r>
    </w:p>
    <w:p w14:paraId="3B851372">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eastAsia="仿宋"/>
          <w:lang w:val="en-US" w:eastAsia="zh-CN"/>
        </w:rPr>
      </w:pPr>
    </w:p>
    <w:p w14:paraId="176A97DE">
      <w:pPr>
        <w:pStyle w:val="3"/>
        <w:bidi w:val="0"/>
        <w:jc w:val="center"/>
        <w:rPr>
          <w:rFonts w:hint="default"/>
          <w:lang w:val="en-US" w:eastAsia="zh-CN"/>
        </w:rPr>
      </w:pPr>
      <w:r>
        <w:rPr>
          <w:rFonts w:hint="eastAsia"/>
          <w:lang w:val="en-US" w:eastAsia="zh-CN"/>
        </w:rPr>
        <w:t>乘联会：预估2024年12月全国新能源乘用车批发150万辆</w:t>
      </w:r>
    </w:p>
    <w:p w14:paraId="4420A97B">
      <w:pPr>
        <w:ind w:firstLine="640" w:firstLineChars="200"/>
        <w:rPr>
          <w:rFonts w:hint="eastAsia"/>
          <w:lang w:val="en-US" w:eastAsia="zh-CN"/>
        </w:rPr>
      </w:pPr>
      <w:r>
        <w:rPr>
          <w:rFonts w:hint="eastAsia"/>
          <w:lang w:val="en-US" w:eastAsia="zh-CN"/>
        </w:rPr>
        <w:t>1月3日，乘联分会数据显示，根据月度初步数据综合预估，2024年12月全国新能源乘用车厂商批发销量150万辆，同比增长35%，环比增长5%。乘联分会方面认为，2024年12月车市仍延续三季度以来的较高景气度，报废更新与置换更新政策效果持续释放，尤其是以旧换新强力拉动车市，推动2024年12月车市热度进一步提升。乘联分会方面还表示，由于2025年春节在1月29日，是年度市场销量中的特小年，行业面临节前零售时间短的1月销量负增长压力，因此部分厂商在完成2024年调整指标后，会考虑一定的转移量确保2025年1月的开门红。(证券时报)</w:t>
      </w:r>
    </w:p>
    <w:p w14:paraId="3CF738CA">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浪潮半导体产业园正式投产</w:t>
      </w:r>
    </w:p>
    <w:p w14:paraId="28337CD5">
      <w:pPr>
        <w:ind w:firstLine="640" w:firstLineChars="200"/>
        <w:rPr>
          <w:rFonts w:hint="eastAsia"/>
          <w:lang w:val="en-US" w:eastAsia="zh-CN"/>
        </w:rPr>
      </w:pPr>
      <w:r>
        <w:rPr>
          <w:rFonts w:hint="eastAsia"/>
          <w:lang w:val="en-US" w:eastAsia="zh-CN"/>
        </w:rPr>
        <w:t>1 月 5 日，浪潮华光光电成立二十五周年大会与浪潮半导体产业园投产仪式在济南举行，该产业园总投资 6 个多亿，投产后年产半导体激光芯片、器件等 6000 多万只。浪潮华光光电成立二十五周年大会暨浪潮半导体产业园投产仪式在济南举行。济南市委副书记、市长于海田，山东大学校长、中国工程院院士李术才，浪潮集团党委书记、董事长邹庆忠，山东省集成电路行业协会王宏志，济南大学校长刘宗明出席活动并致辞。（界面新闻）</w:t>
      </w:r>
    </w:p>
    <w:p w14:paraId="30C62000">
      <w:pPr>
        <w:ind w:firstLine="640" w:firstLineChars="200"/>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微软称2025财年将在AI数据中心方面投入800亿美元</w:t>
      </w:r>
    </w:p>
    <w:p w14:paraId="7441AE3D">
      <w:pPr>
        <w:ind w:firstLine="640" w:firstLineChars="200"/>
        <w:rPr>
          <w:rFonts w:hint="eastAsia"/>
          <w:highlight w:val="none"/>
          <w:lang w:val="en-US" w:eastAsia="zh-CN"/>
        </w:rPr>
      </w:pPr>
      <w:r>
        <w:rPr>
          <w:rFonts w:hint="eastAsia" w:ascii="Times New Roman" w:eastAsia="仿宋"/>
          <w:highlight w:val="none"/>
          <w:lang w:val="en-US" w:eastAsia="zh-CN"/>
        </w:rPr>
        <w:t xml:space="preserve"> 1月4日，微软2025财年将在AI数据中心方面投入800亿美元。微软副董事长兼总裁布拉德·史密斯（Brad Smith）写道，在微软的800亿美元支出中，超过一半将用于美国。微软2025财年将于今年6月结束。自OpenAI于2022年推出ChatGPT以来，随着各行各业的公司寻求将人工智能整合到其产品和服务中，全球对人工智能的投资激增。作为OpenAI的主要支持者，微软与OpenAI进行了独家合作，因此被认为是大型科技公司在人工智能领域的领先竞争者。（</w:t>
      </w:r>
      <w:r>
        <w:rPr>
          <w:rFonts w:hint="eastAsia"/>
          <w:highlight w:val="none"/>
          <w:lang w:val="en-US" w:eastAsia="zh-CN"/>
        </w:rPr>
        <w:t>第一财经</w:t>
      </w:r>
      <w:r>
        <w:rPr>
          <w:rFonts w:hint="eastAsia" w:ascii="Times New Roman" w:eastAsia="仿宋"/>
          <w:highlight w:val="none"/>
          <w:lang w:val="en-US" w:eastAsia="zh-CN"/>
        </w:rPr>
        <w:t>）</w:t>
      </w:r>
    </w:p>
    <w:p w14:paraId="23A9C2BB">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格芯与IBM就诉讼事宜达成和解</w:t>
      </w:r>
    </w:p>
    <w:p w14:paraId="2232F585">
      <w:pPr>
        <w:ind w:firstLine="640" w:firstLineChars="200"/>
        <w:rPr>
          <w:rFonts w:hint="eastAsia"/>
          <w:lang w:val="en-US" w:eastAsia="zh-CN"/>
        </w:rPr>
      </w:pPr>
      <w:r>
        <w:rPr>
          <w:rFonts w:hint="eastAsia"/>
          <w:lang w:val="en-US" w:eastAsia="zh-CN"/>
        </w:rPr>
        <w:t>1月2日，格芯（Globalfoundries） 和 IBM 共同在一份声明中宣布，两家公司已在正在进行的诉讼中达成和解，解决了所有诉讼事项，包括两家公司之间的违约、商业秘密和知识产权索赔。此次和解标志着正在进行的法律纠纷的结束，并允许两家公司在共同感兴趣的领域探索新的合作机会。在 2015 年之前，IBM 和 GlobalFoundries 一直在美国纽约州奥尔巴尼合作，开发领先的 IC 制造工艺技术。2015 年，Globalfoundries 收购了 IBM 的微电子业务，并认为这是半导体知识产权的唯一和专有权利。（芯智讯）</w:t>
      </w:r>
    </w:p>
    <w:p w14:paraId="62FF2F26">
      <w:pPr>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印度竞争委员会即将公布苹果App Store反垄断调查结果</w:t>
      </w:r>
    </w:p>
    <w:p w14:paraId="162E8058">
      <w:pPr>
        <w:ind w:firstLine="640" w:firstLineChars="200"/>
        <w:rPr>
          <w:rFonts w:hint="default"/>
          <w:lang w:val="en-US" w:eastAsia="zh-CN"/>
        </w:rPr>
      </w:pPr>
      <w:r>
        <w:rPr>
          <w:rFonts w:hint="default"/>
          <w:lang w:val="en-US" w:eastAsia="zh-CN"/>
        </w:rPr>
        <w:t>1月3日，印度竞争委员会（CCI）即将宣布对苹果公司App Store的反垄断违规行为的调查结果。此次调查已形成一份长达142页的报告，CCI初步认定苹果在印度市场具有支配地位并滥用这一优势。苹果公司对此提出反驳，指责CCI泄露敏感信息，并要求撤回报告结束调查，但CCI在2024年11月拒绝了苹果的请求。尽管苹果在印度市场份额不足5%，CCI可能仍会要求苹果开放第三方支付系统，类似于此前对谷歌的要求。目前，调查结果和后续发展仍在关注中。（</w:t>
      </w:r>
      <w:r>
        <w:rPr>
          <w:rFonts w:hint="eastAsia"/>
          <w:lang w:val="en-US" w:eastAsia="zh-CN"/>
        </w:rPr>
        <w:t>观点网</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恩智浦半导体同意以6.25亿美元TTTech Auto以加强汽车业务</w:t>
      </w:r>
    </w:p>
    <w:p w14:paraId="49CCFD90">
      <w:pPr>
        <w:ind w:firstLine="640" w:firstLineChars="200"/>
        <w:rPr>
          <w:rFonts w:hint="eastAsia"/>
          <w:lang w:val="en-US" w:eastAsia="zh-CN"/>
        </w:rPr>
      </w:pPr>
      <w:r>
        <w:rPr>
          <w:rFonts w:hint="default"/>
          <w:lang w:val="en-US" w:eastAsia="zh-CN"/>
        </w:rPr>
        <w:t>1月7日</w:t>
      </w:r>
      <w:r>
        <w:rPr>
          <w:rFonts w:hint="eastAsia"/>
          <w:lang w:val="en-US" w:eastAsia="zh-CN"/>
        </w:rPr>
        <w:t>，</w:t>
      </w:r>
      <w:r>
        <w:rPr>
          <w:rFonts w:hint="default"/>
          <w:lang w:val="en-US" w:eastAsia="zh-CN"/>
        </w:rPr>
        <w:t>恩智浦半导体周二表示，同意以6.25亿美元收购专注于车用软件技术的TTTech Auto，以大幅加强其汽车业务，尤其是恩智浦汽车软硬件生态。恩智浦的声明指，此次收购旨在加强其产品组合，因为全球汽车制造商等重要客户们越来越倾向于将软件与硬件生态完美集成(而非单纯的硬件产品)视为决定车辆设计与综合性能的关键因素。</w:t>
      </w:r>
      <w:r>
        <w:rPr>
          <w:rFonts w:hint="eastAsia"/>
          <w:lang w:val="en-US" w:eastAsia="zh-CN"/>
        </w:rPr>
        <w:t>（每日经济新闻）</w:t>
      </w:r>
    </w:p>
    <w:p w14:paraId="5E177192">
      <w:pPr>
        <w:ind w:firstLine="640" w:firstLineChars="200"/>
        <w:rPr>
          <w:rFonts w:hint="eastAsia"/>
          <w:lang w:val="en-US" w:eastAsia="zh-CN"/>
        </w:rPr>
      </w:pPr>
    </w:p>
    <w:p w14:paraId="4C61D86F">
      <w:pPr>
        <w:jc w:val="center"/>
        <w:rPr>
          <w:rFonts w:hint="default" w:ascii="黑体" w:hAnsi="黑体" w:eastAsia="黑体" w:cs="黑体"/>
          <w:b/>
          <w:bCs/>
          <w:lang w:val="en-US" w:eastAsia="zh-CN"/>
        </w:rPr>
      </w:pPr>
      <w:r>
        <w:rPr>
          <w:rFonts w:hint="default" w:ascii="黑体" w:hAnsi="黑体" w:eastAsia="黑体" w:cs="黑体"/>
          <w:b/>
          <w:bCs/>
          <w:lang w:val="en-US" w:eastAsia="zh-CN"/>
        </w:rPr>
        <w:t>景旺电子科技（赣州）有限公司举行投产庆典</w:t>
      </w:r>
    </w:p>
    <w:p w14:paraId="4D0C85ED">
      <w:pPr>
        <w:ind w:firstLine="640" w:firstLineChars="200"/>
        <w:rPr>
          <w:rFonts w:hint="eastAsia" w:ascii="Times New Roman" w:eastAsia="仿宋"/>
          <w:lang w:val="en-US" w:eastAsia="zh-CN"/>
        </w:rPr>
      </w:pPr>
      <w:r>
        <w:rPr>
          <w:rFonts w:hint="default"/>
          <w:lang w:val="en-US" w:eastAsia="zh-CN"/>
        </w:rPr>
        <w:t>1月6日，景旺电子科技（赣州）有限公司信丰高多层电路板生产项目投产庆典在赣州隆重举行。公司计划在赣州信丰基地总投资30亿元，其中一期投资18亿元，形成高多层PCB产能450万平米，预计年产值20亿元、；全部建成后年产值将超50亿元。项目采用前沿生产工艺和管理系统，实现生产流程的自动化、智能化和数字化，显著提升效率和降低能耗</w:t>
      </w:r>
      <w:r>
        <w:rPr>
          <w:rFonts w:hint="eastAsia"/>
          <w:lang w:val="en-US" w:eastAsia="zh-CN"/>
        </w:rPr>
        <w:t>。</w:t>
      </w:r>
      <w:r>
        <w:rPr>
          <w:rFonts w:hint="eastAsia" w:ascii="Times New Roman" w:eastAsia="仿宋"/>
          <w:lang w:val="en-US" w:eastAsia="zh-CN"/>
        </w:rPr>
        <w:t>（</w:t>
      </w:r>
      <w:r>
        <w:rPr>
          <w:rFonts w:hint="eastAsia"/>
          <w:lang w:val="en-US" w:eastAsia="zh-CN"/>
        </w:rPr>
        <w:t>CPCA印制电路信息</w:t>
      </w:r>
      <w:r>
        <w:rPr>
          <w:rFonts w:hint="eastAsia" w:ascii="Times New Roman" w:eastAsia="仿宋"/>
          <w:lang w:val="en-US" w:eastAsia="zh-CN"/>
        </w:rPr>
        <w:t>）</w:t>
      </w:r>
    </w:p>
    <w:p w14:paraId="28BFD471">
      <w:pPr>
        <w:ind w:firstLine="640" w:firstLineChars="200"/>
        <w:rPr>
          <w:rFonts w:hint="eastAsia" w:ascii="Times New Roman" w:eastAsia="仿宋"/>
          <w:lang w:val="en-US" w:eastAsia="zh-CN"/>
        </w:rPr>
      </w:pPr>
    </w:p>
    <w:p w14:paraId="1DFAE8F6">
      <w:pPr>
        <w:jc w:val="center"/>
        <w:rPr>
          <w:rFonts w:hint="default" w:ascii="黑体" w:hAnsi="黑体" w:eastAsia="黑体" w:cs="黑体"/>
          <w:b/>
          <w:bCs/>
          <w:lang w:val="en-US" w:eastAsia="zh-CN"/>
        </w:rPr>
      </w:pPr>
      <w:r>
        <w:rPr>
          <w:rFonts w:hint="default" w:ascii="黑体" w:hAnsi="黑体" w:eastAsia="黑体" w:cs="黑体"/>
          <w:b/>
          <w:bCs/>
          <w:lang w:val="en-US" w:eastAsia="zh-CN"/>
        </w:rPr>
        <w:t>博敏电子新注册《CAM组原稿制作程序软件V1.0》等4个项目的软件著作权</w:t>
      </w:r>
    </w:p>
    <w:p w14:paraId="4E264B3D">
      <w:pPr>
        <w:ind w:firstLine="640" w:firstLineChars="200"/>
        <w:rPr>
          <w:rFonts w:hint="eastAsia" w:ascii="Times New Roman" w:eastAsia="仿宋"/>
          <w:lang w:val="en-US" w:eastAsia="zh-CN"/>
        </w:rPr>
      </w:pPr>
      <w:r>
        <w:rPr>
          <w:rFonts w:hint="default"/>
          <w:lang w:val="en-US" w:eastAsia="zh-CN"/>
        </w:rPr>
        <w:t>1月</w:t>
      </w:r>
      <w:r>
        <w:rPr>
          <w:rFonts w:hint="eastAsia"/>
          <w:lang w:val="en-US" w:eastAsia="zh-CN"/>
        </w:rPr>
        <w:t>8</w:t>
      </w:r>
      <w:r>
        <w:rPr>
          <w:rFonts w:hint="default"/>
          <w:lang w:val="en-US" w:eastAsia="zh-CN"/>
        </w:rPr>
        <w:t>日，博敏电子新注册了4个项目的软件著作权，包括《CAM组原稿制作程序软件V1.0》、《经营管理分析平台V1.0》、《FTP文件管理系统V2.0》、《用户权限平台V1.0》等。今年以来博敏电子新注册软件著作权4个。结合公司2024年中报财务数据，2024上半年公司在研发方面投入了6215.86万元，同比减2.76%。</w:t>
      </w:r>
      <w:r>
        <w:rPr>
          <w:rFonts w:hint="eastAsia" w:ascii="Times New Roman" w:eastAsia="仿宋"/>
          <w:lang w:val="en-US" w:eastAsia="zh-CN"/>
        </w:rPr>
        <w:t>（</w:t>
      </w:r>
      <w:r>
        <w:rPr>
          <w:rFonts w:hint="eastAsia"/>
          <w:lang w:val="en-US" w:eastAsia="zh-CN"/>
        </w:rPr>
        <w:t>证券之星</w:t>
      </w:r>
      <w:r>
        <w:rPr>
          <w:rFonts w:hint="eastAsia" w:ascii="Times New Roman" w:eastAsia="仿宋"/>
          <w:lang w:val="en-US" w:eastAsia="zh-CN"/>
        </w:rPr>
        <w:t>）</w:t>
      </w:r>
    </w:p>
    <w:p w14:paraId="0FFC55A7">
      <w:pPr>
        <w:rPr>
          <w:rFonts w:hint="eastAsia" w:ascii="Times New Roman" w:eastAsia="仿宋"/>
          <w:lang w:val="en-US" w:eastAsia="zh-CN"/>
        </w:rPr>
      </w:pPr>
    </w:p>
    <w:p w14:paraId="594D2BCF">
      <w:pPr>
        <w:jc w:val="center"/>
        <w:rPr>
          <w:rFonts w:hint="default" w:ascii="黑体" w:hAnsi="黑体" w:eastAsia="黑体" w:cs="黑体"/>
          <w:b/>
          <w:bCs/>
          <w:lang w:val="en-US" w:eastAsia="zh-CN"/>
        </w:rPr>
      </w:pPr>
      <w:r>
        <w:rPr>
          <w:rFonts w:hint="default" w:ascii="黑体" w:hAnsi="黑体" w:eastAsia="黑体" w:cs="黑体"/>
          <w:b/>
          <w:bCs/>
          <w:lang w:val="en-US" w:eastAsia="zh-CN"/>
        </w:rPr>
        <w:t>澳弘电子：对泰国子公司增资，注册资本增至8亿泰铢</w:t>
      </w:r>
    </w:p>
    <w:p w14:paraId="42C3CFE9">
      <w:pPr>
        <w:ind w:firstLine="640" w:firstLineChars="200"/>
        <w:rPr>
          <w:rFonts w:hint="eastAsia" w:ascii="Times New Roman" w:eastAsia="仿宋"/>
          <w:lang w:val="en-US" w:eastAsia="zh-CN"/>
        </w:rPr>
      </w:pPr>
      <w:r>
        <w:rPr>
          <w:rFonts w:hint="default"/>
          <w:lang w:val="en-US" w:eastAsia="zh-CN"/>
        </w:rPr>
        <w:t>1月</w:t>
      </w:r>
      <w:r>
        <w:rPr>
          <w:rFonts w:hint="eastAsia"/>
          <w:lang w:val="en-US" w:eastAsia="zh-CN"/>
        </w:rPr>
        <w:t>6</w:t>
      </w:r>
      <w:r>
        <w:rPr>
          <w:rFonts w:hint="default"/>
          <w:lang w:val="en-US" w:eastAsia="zh-CN"/>
        </w:rPr>
        <w:t>日，澳弘电子公告称，公司通过全资子公司“ELITE PROSPECT SINGAPORE PTE. LTD.”和“昇耀</w:t>
      </w:r>
      <w:r>
        <w:rPr>
          <w:rFonts w:hint="eastAsia"/>
          <w:lang w:val="en-US" w:eastAsia="zh-CN"/>
        </w:rPr>
        <w:t>国际贸</w:t>
      </w:r>
      <w:r>
        <w:rPr>
          <w:rFonts w:hint="default"/>
          <w:lang w:val="en-US" w:eastAsia="zh-CN"/>
        </w:rPr>
        <w:t>易有限公司”对“澳弘电子（泰国）”以自有资金进行增资。本次增资完成后，澳弘电子（泰国）的注册资本由4亿泰铢增加至8亿泰铢。本次增资是基于公司全球化发展战略和澳弘电子（泰国）建设的需要，符合公司整体战略发展规划和长远利益，不会导致公司合并报表范围发生变化，不会对公司财务及经营状况产生重大不利影响，不存在损害公司及全体股东利益的情形。</w:t>
      </w:r>
      <w:r>
        <w:rPr>
          <w:rFonts w:hint="eastAsia" w:ascii="Times New Roman" w:eastAsia="仿宋"/>
          <w:lang w:val="en-US" w:eastAsia="zh-CN"/>
        </w:rPr>
        <w:t>（</w:t>
      </w:r>
      <w:r>
        <w:rPr>
          <w:rFonts w:hint="eastAsia"/>
          <w:lang w:val="en-US" w:eastAsia="zh-CN"/>
        </w:rPr>
        <w:t>WIND</w:t>
      </w:r>
      <w:r>
        <w:rPr>
          <w:rFonts w:hint="eastAsia" w:ascii="Times New Roman" w:eastAsia="仿宋"/>
          <w:lang w:val="en-US" w:eastAsia="zh-CN"/>
        </w:rPr>
        <w:t>）</w:t>
      </w:r>
    </w:p>
    <w:p w14:paraId="637055A2">
      <w:pPr>
        <w:rPr>
          <w:rFonts w:hint="eastAsia" w:ascii="Times New Roman" w:eastAsia="仿宋"/>
          <w:lang w:val="en-US" w:eastAsia="zh-CN"/>
        </w:rPr>
      </w:pPr>
    </w:p>
    <w:p w14:paraId="24B275AD">
      <w:pPr>
        <w:jc w:val="center"/>
        <w:rPr>
          <w:rFonts w:hint="default" w:ascii="黑体" w:hAnsi="黑体" w:eastAsia="黑体" w:cs="黑体"/>
          <w:b/>
          <w:bCs/>
          <w:lang w:val="en-US" w:eastAsia="zh-CN"/>
        </w:rPr>
      </w:pPr>
      <w:r>
        <w:rPr>
          <w:rFonts w:hint="default" w:ascii="黑体" w:hAnsi="黑体" w:eastAsia="黑体" w:cs="黑体"/>
          <w:b/>
          <w:bCs/>
          <w:lang w:val="en-US" w:eastAsia="zh-CN"/>
        </w:rPr>
        <w:t>深南电路获得发明专利授权：“多样化装配印刷线路板及制造方法”</w:t>
      </w:r>
    </w:p>
    <w:p w14:paraId="28802B54">
      <w:pPr>
        <w:ind w:firstLine="640" w:firstLineChars="200"/>
        <w:rPr>
          <w:rFonts w:hint="eastAsia"/>
          <w:lang w:val="en-US" w:eastAsia="zh-CN"/>
        </w:rPr>
      </w:pPr>
      <w:r>
        <w:rPr>
          <w:rFonts w:hint="default"/>
          <w:lang w:val="en-US" w:eastAsia="zh-CN"/>
        </w:rPr>
        <w:t>1月</w:t>
      </w:r>
      <w:r>
        <w:rPr>
          <w:rFonts w:hint="eastAsia"/>
          <w:lang w:val="en-US" w:eastAsia="zh-CN"/>
        </w:rPr>
        <w:t>4</w:t>
      </w:r>
      <w:r>
        <w:rPr>
          <w:rFonts w:hint="default"/>
          <w:lang w:val="en-US" w:eastAsia="zh-CN"/>
        </w:rPr>
        <w:t>日，证券之星消息，根据天眼查APP数据显示深南电路（002916）新获得一项发明专利授权，专利名为“多样化装配印刷线路板及制造方法”，专利申请号为CN201811644524.9，授权日为2025年1月3日。专利摘要：本申请公开了一种多样化装配印刷线路板及制造方法，该线路板包括：第一印刷线路板，其上设置有多个突出的第一导电金属；多个第二印刷线路板，每个第二印刷线路板上设置有多个突出的第二导电金属，多个第二印刷线路板分别与第一印刷线路板连接；其中，每个第二印刷线路板与第一印刷线路板的连接位置，在相互对应的第二导电金属与第一导电金属之间设置有凝固后的导电金属浆而实现第二导电金属与第一导电金属之间的电连接，在非第二导电金属与非第一导电金属之间设置有层压粘结片而实现第二印刷线路板与第一印刷线路板之间的非电连接。通过上述方式，本申请能够为在Z方向堆叠、形成复杂的、超高集成的空间互联结构提供技术支持。</w:t>
      </w:r>
      <w:r>
        <w:rPr>
          <w:rFonts w:hint="eastAsia"/>
          <w:lang w:val="en-US" w:eastAsia="zh-CN"/>
        </w:rPr>
        <w:t>（证券之星）</w:t>
      </w:r>
    </w:p>
    <w:p w14:paraId="16E063CC">
      <w:pPr>
        <w:ind w:firstLine="640" w:firstLineChars="200"/>
        <w:rPr>
          <w:rFonts w:hint="eastAsia"/>
          <w:lang w:val="en-US" w:eastAsia="zh-CN"/>
        </w:rPr>
      </w:pPr>
      <w:bookmarkStart w:id="0" w:name="_GoBack"/>
      <w:bookmarkEnd w:id="0"/>
    </w:p>
    <w:p w14:paraId="1F7F59C3">
      <w:pPr>
        <w:jc w:val="center"/>
        <w:rPr>
          <w:rFonts w:hint="default" w:ascii="黑体" w:hAnsi="黑体" w:eastAsia="黑体" w:cs="黑体"/>
          <w:b/>
          <w:bCs/>
          <w:lang w:val="en-US" w:eastAsia="zh-CN"/>
        </w:rPr>
      </w:pPr>
      <w:r>
        <w:rPr>
          <w:rFonts w:hint="default" w:ascii="黑体" w:hAnsi="黑体" w:eastAsia="黑体" w:cs="黑体"/>
          <w:b/>
          <w:bCs/>
          <w:lang w:val="en-US" w:eastAsia="zh-CN"/>
        </w:rPr>
        <w:t>崇达技术：珠海崇达二期项目中的珠海二厂已于2024年6月试产，新增高多层PCB板产能6万平米/月</w:t>
      </w:r>
    </w:p>
    <w:p w14:paraId="5DF982F2">
      <w:pPr>
        <w:ind w:firstLine="640" w:firstLineChars="200"/>
        <w:rPr>
          <w:rFonts w:hint="default"/>
          <w:lang w:val="en-US" w:eastAsia="zh-CN"/>
        </w:rPr>
      </w:pPr>
      <w:r>
        <w:rPr>
          <w:rFonts w:hint="default"/>
          <w:lang w:val="en-US" w:eastAsia="zh-CN"/>
        </w:rPr>
        <w:t>1月3日</w:t>
      </w:r>
      <w:r>
        <w:rPr>
          <w:rFonts w:hint="eastAsia"/>
          <w:lang w:val="en-US" w:eastAsia="zh-CN"/>
        </w:rPr>
        <w:t>，</w:t>
      </w:r>
      <w:r>
        <w:rPr>
          <w:rFonts w:hint="default"/>
          <w:lang w:val="en-US" w:eastAsia="zh-CN"/>
        </w:rPr>
        <w:t>崇达技术表示，珠海崇达二期项目中的珠海二厂已于2024年6月试产，新增高多层PCB板产能6万平米/月，主要应用于服务器等领域。珠海三厂基建工程已完成，后续将根据公司整体规划和市场需求适时启动生产。珠海新工厂的投产将有助于提升公司在高端PCB产品领域的产能规模，公司将继续提升珠海工厂的产能提升速度。</w:t>
      </w:r>
      <w:r>
        <w:rPr>
          <w:rFonts w:hint="eastAsia" w:ascii="Times New Roman" w:eastAsia="仿宋"/>
          <w:lang w:val="en-US" w:eastAsia="zh-CN"/>
        </w:rPr>
        <w:t>（</w:t>
      </w:r>
      <w:r>
        <w:rPr>
          <w:rFonts w:hint="eastAsia"/>
          <w:lang w:val="en-US" w:eastAsia="zh-CN"/>
        </w:rPr>
        <w:t>每日经济新闻</w:t>
      </w:r>
      <w:r>
        <w:rPr>
          <w:rFonts w:hint="eastAsia" w:ascii="Times New Roman" w:eastAsia="仿宋"/>
          <w:lang w:val="en-US" w:eastAsia="zh-CN"/>
        </w:rPr>
        <w:t>）</w:t>
      </w:r>
    </w:p>
    <w:p w14:paraId="20C45FEE">
      <w:pPr>
        <w:ind w:firstLine="640" w:firstLineChars="200"/>
        <w:rPr>
          <w:rFonts w:hint="default"/>
          <w:lang w:val="en-US" w:eastAsia="zh-CN"/>
        </w:rPr>
      </w:pPr>
    </w:p>
    <w:p w14:paraId="634CD8DE">
      <w:pPr>
        <w:bidi w:val="0"/>
        <w:rPr>
          <w:rFonts w:hint="default"/>
          <w:lang w:val="en-US" w:eastAsia="zh-CN"/>
        </w:rPr>
      </w:pPr>
      <w:r>
        <w:rPr>
          <w:rFonts w:hint="default"/>
          <w:lang w:val="en-US" w:eastAsia="zh-CN"/>
        </w:rPr>
        <w:drawing>
          <wp:inline distT="0" distB="0" distL="114300" distR="114300">
            <wp:extent cx="5256530" cy="2957195"/>
            <wp:effectExtent l="0" t="0" r="1270" b="1905"/>
            <wp:docPr id="2" name="图片 2" descr="776564eff1e2e0b31fd36783ad8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6564eff1e2e0b31fd36783ad8bb1a"/>
                    <pic:cNvPicPr>
                      <a:picLocks noChangeAspect="1"/>
                    </pic:cNvPicPr>
                  </pic:nvPicPr>
                  <pic:blipFill>
                    <a:blip r:embed="rId7"/>
                    <a:stretch>
                      <a:fillRect/>
                    </a:stretch>
                  </pic:blipFill>
                  <pic:spPr>
                    <a:xfrm>
                      <a:off x="0" y="0"/>
                      <a:ext cx="5256530" cy="295719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E47788B"/>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0A498F"/>
    <w:rsid w:val="278F5BF6"/>
    <w:rsid w:val="27B4797D"/>
    <w:rsid w:val="2859111F"/>
    <w:rsid w:val="28E16914"/>
    <w:rsid w:val="29BE15E9"/>
    <w:rsid w:val="2A423861"/>
    <w:rsid w:val="2A5C5AFE"/>
    <w:rsid w:val="2A720D08"/>
    <w:rsid w:val="2B2524AF"/>
    <w:rsid w:val="2B312C8E"/>
    <w:rsid w:val="2C622E1D"/>
    <w:rsid w:val="2C7B02A7"/>
    <w:rsid w:val="2C8E7905"/>
    <w:rsid w:val="2CD53B9A"/>
    <w:rsid w:val="2CD77367"/>
    <w:rsid w:val="2D2626A0"/>
    <w:rsid w:val="2EF7039C"/>
    <w:rsid w:val="2F2D6FB5"/>
    <w:rsid w:val="2F6B4AD8"/>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FA437E"/>
    <w:rsid w:val="3783091D"/>
    <w:rsid w:val="37A7315E"/>
    <w:rsid w:val="3885411B"/>
    <w:rsid w:val="38F44DFD"/>
    <w:rsid w:val="39273424"/>
    <w:rsid w:val="3A733271"/>
    <w:rsid w:val="3AC73557"/>
    <w:rsid w:val="3AE8373F"/>
    <w:rsid w:val="3AF712CC"/>
    <w:rsid w:val="3B170BE2"/>
    <w:rsid w:val="3B66696F"/>
    <w:rsid w:val="3B835876"/>
    <w:rsid w:val="3BCD47A7"/>
    <w:rsid w:val="3BFA4E20"/>
    <w:rsid w:val="3C402568"/>
    <w:rsid w:val="3E526AD0"/>
    <w:rsid w:val="41517290"/>
    <w:rsid w:val="41BA2786"/>
    <w:rsid w:val="42861B49"/>
    <w:rsid w:val="43821181"/>
    <w:rsid w:val="43F54889"/>
    <w:rsid w:val="4414020A"/>
    <w:rsid w:val="44B50487"/>
    <w:rsid w:val="44EE629A"/>
    <w:rsid w:val="4517434D"/>
    <w:rsid w:val="45290F66"/>
    <w:rsid w:val="45413DFD"/>
    <w:rsid w:val="470D5B9F"/>
    <w:rsid w:val="47E524E0"/>
    <w:rsid w:val="4860600B"/>
    <w:rsid w:val="48B122FB"/>
    <w:rsid w:val="49624874"/>
    <w:rsid w:val="496C7652"/>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6B15C42"/>
    <w:rsid w:val="570606C5"/>
    <w:rsid w:val="591B0458"/>
    <w:rsid w:val="5949510A"/>
    <w:rsid w:val="59495621"/>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077C97"/>
    <w:rsid w:val="65270184"/>
    <w:rsid w:val="65493C57"/>
    <w:rsid w:val="65736F26"/>
    <w:rsid w:val="65BF14FC"/>
    <w:rsid w:val="65DC06B2"/>
    <w:rsid w:val="66331F5B"/>
    <w:rsid w:val="67696E8F"/>
    <w:rsid w:val="67A506C3"/>
    <w:rsid w:val="67D27072"/>
    <w:rsid w:val="68FF2C52"/>
    <w:rsid w:val="6932738D"/>
    <w:rsid w:val="695D4175"/>
    <w:rsid w:val="69FA1037"/>
    <w:rsid w:val="6A123A14"/>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2B2653C"/>
    <w:rsid w:val="73946B2F"/>
    <w:rsid w:val="74576EE0"/>
    <w:rsid w:val="74B8340E"/>
    <w:rsid w:val="74BC1E14"/>
    <w:rsid w:val="77025C02"/>
    <w:rsid w:val="77A576CA"/>
    <w:rsid w:val="78903D77"/>
    <w:rsid w:val="789F5C2E"/>
    <w:rsid w:val="78BE62B2"/>
    <w:rsid w:val="793D02F4"/>
    <w:rsid w:val="79576B39"/>
    <w:rsid w:val="7A3309A2"/>
    <w:rsid w:val="7AD65B35"/>
    <w:rsid w:val="7B8A47A6"/>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4074</Words>
  <Characters>4684</Characters>
  <Lines>1</Lines>
  <Paragraphs>1</Paragraphs>
  <TotalTime>10</TotalTime>
  <ScaleCrop>false</ScaleCrop>
  <LinksUpToDate>false</LinksUpToDate>
  <CharactersWithSpaces>4767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2025-01-08T05:34:17Z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AE3A3FC54E1C429E91F6A1BB2B74164A_13</vt:lpwstr>
  </property>
  <property fmtid="{D5CDD505-2E9C-101B-9397-08002B2CF9AE}" pid="4" name="KSOTemplateDocerSaveRecord">
    <vt:lpwstr>eyJoZGlkIjoiZWFlNjQ3NDIwZDEwN2RkZjI5ZmVhOGI2NjVlYTBkMTciLCJ1c2VySWQiOiIxMzgyMTM1ODU2In0=</vt:lpwstr>
  </property>
</Properties>
</file>