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sz w:val="24"/>
          <w:szCs w:val="24"/>
        </w:rPr>
      </w:pPr>
    </w:p>
    <w:p>
      <w:pPr>
        <w:pStyle w:val="4"/>
        <w:bidi w:val="0"/>
        <w:jc w:val="center"/>
        <w:rPr>
          <w:rFonts w:hint="eastAsia"/>
          <w:lang w:val="en-US" w:eastAsia="zh-CN"/>
        </w:rPr>
      </w:pPr>
      <w:r>
        <w:rPr>
          <w:rFonts w:hint="eastAsia"/>
          <w:lang w:val="en-US" w:eastAsia="zh-CN"/>
        </w:rPr>
        <w:t>印度对华印制电路板反倾销征税后进一步救济工作指南</w:t>
      </w:r>
    </w:p>
    <w:p>
      <w:pPr>
        <w:pStyle w:val="2"/>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20" w:firstLineChars="0"/>
        <w:jc w:val="both"/>
        <w:textAlignment w:val="auto"/>
        <w:rPr>
          <w:rFonts w:hint="default" w:ascii="仿宋" w:hAnsi="仿宋" w:eastAsia="仿宋" w:cs="仿宋"/>
          <w:i w:val="0"/>
          <w:iCs w:val="0"/>
          <w:caps w:val="0"/>
          <w:color w:val="auto"/>
          <w:spacing w:val="0"/>
          <w:sz w:val="24"/>
          <w:szCs w:val="24"/>
          <w:shd w:val="clear" w:fill="FFFFFF"/>
          <w:lang w:val="en-US" w:eastAsia="zh-CN"/>
        </w:rPr>
      </w:pPr>
      <w:r>
        <w:rPr>
          <w:rFonts w:hint="eastAsia" w:ascii="仿宋" w:hAnsi="仿宋" w:eastAsia="仿宋" w:cs="仿宋"/>
          <w:i w:val="0"/>
          <w:iCs w:val="0"/>
          <w:caps w:val="0"/>
          <w:color w:val="auto"/>
          <w:spacing w:val="0"/>
          <w:sz w:val="24"/>
          <w:szCs w:val="24"/>
          <w:shd w:val="clear" w:fill="FFFFFF"/>
          <w:lang w:val="en-US" w:eastAsia="zh-CN"/>
        </w:rPr>
        <w:t>为方便企业了解案件情况以及开展下一步工作，CPCA制定《印度对华印制电路板反倾销征税后进一步救济工作指南》（以下简称“指南”），本指南仅为企业开展反倾销工作做相关指引和参考。</w:t>
      </w:r>
    </w:p>
    <w:p>
      <w:pPr>
        <w:pStyle w:val="4"/>
        <w:numPr>
          <w:ilvl w:val="0"/>
          <w:numId w:val="1"/>
        </w:numPr>
        <w:bidi w:val="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印度财政部对华印制电路板反倾销征税情况</w:t>
      </w:r>
    </w:p>
    <w:p>
      <w:pPr>
        <w:pStyle w:val="2"/>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20" w:firstLineChars="0"/>
        <w:jc w:val="both"/>
        <w:textAlignment w:val="auto"/>
        <w:rPr>
          <w:rFonts w:hint="eastAsia" w:ascii="仿宋" w:hAnsi="仿宋" w:eastAsia="仿宋" w:cs="仿宋"/>
          <w:i w:val="0"/>
          <w:iCs w:val="0"/>
          <w:caps w:val="0"/>
          <w:color w:val="auto"/>
          <w:spacing w:val="0"/>
          <w:sz w:val="24"/>
          <w:szCs w:val="24"/>
          <w:shd w:val="clear" w:fill="FFFFFF"/>
          <w:lang w:val="en-US" w:eastAsia="zh-CN"/>
        </w:rPr>
      </w:pPr>
      <w:r>
        <w:rPr>
          <w:rFonts w:hint="eastAsia" w:ascii="仿宋" w:hAnsi="仿宋" w:eastAsia="仿宋" w:cs="仿宋"/>
          <w:i w:val="0"/>
          <w:iCs w:val="0"/>
          <w:caps w:val="0"/>
          <w:color w:val="auto"/>
          <w:spacing w:val="0"/>
          <w:sz w:val="24"/>
          <w:szCs w:val="24"/>
          <w:shd w:val="clear" w:fill="FFFFFF"/>
          <w:lang w:val="en-US" w:eastAsia="zh-CN"/>
        </w:rPr>
        <w:t>2024年3月14日，印度财政部正式通知，</w:t>
      </w:r>
      <w:r>
        <w:rPr>
          <w:rFonts w:hint="eastAsia" w:ascii="仿宋" w:hAnsi="仿宋" w:eastAsia="仿宋" w:cs="仿宋"/>
          <w:b/>
          <w:bCs/>
          <w:i w:val="0"/>
          <w:iCs w:val="0"/>
          <w:caps w:val="0"/>
          <w:color w:val="auto"/>
          <w:spacing w:val="0"/>
          <w:sz w:val="24"/>
          <w:szCs w:val="24"/>
          <w:shd w:val="clear" w:fill="FFFFFF"/>
          <w:lang w:val="en-US" w:eastAsia="zh-CN"/>
        </w:rPr>
        <w:t>自通告之日起五年</w:t>
      </w:r>
      <w:r>
        <w:rPr>
          <w:rFonts w:hint="eastAsia" w:ascii="仿宋" w:hAnsi="仿宋" w:eastAsia="仿宋" w:cs="仿宋"/>
          <w:i w:val="0"/>
          <w:iCs w:val="0"/>
          <w:caps w:val="0"/>
          <w:color w:val="auto"/>
          <w:spacing w:val="0"/>
          <w:sz w:val="24"/>
          <w:szCs w:val="24"/>
          <w:shd w:val="clear" w:fill="FFFFFF"/>
          <w:lang w:val="en-US" w:eastAsia="zh-CN"/>
        </w:rPr>
        <w:t>，对</w:t>
      </w:r>
      <w:r>
        <w:rPr>
          <w:rFonts w:hint="eastAsia" w:ascii="仿宋" w:hAnsi="仿宋" w:eastAsia="仿宋" w:cs="仿宋"/>
          <w:i w:val="0"/>
          <w:iCs w:val="0"/>
          <w:caps w:val="0"/>
          <w:color w:val="auto"/>
          <w:spacing w:val="0"/>
          <w:sz w:val="24"/>
          <w:szCs w:val="24"/>
          <w:shd w:val="clear" w:fill="FFFFFF"/>
        </w:rPr>
        <w:t>原产于或进口自中国和中国香港特别行政区的印刷电路板（Printed Circuit Boards (PCB)</w:t>
      </w:r>
      <w:r>
        <w:rPr>
          <w:rFonts w:hint="eastAsia" w:ascii="仿宋" w:hAnsi="仿宋" w:eastAsia="仿宋" w:cs="仿宋"/>
          <w:i w:val="0"/>
          <w:iCs w:val="0"/>
          <w:caps w:val="0"/>
          <w:color w:val="auto"/>
          <w:spacing w:val="0"/>
          <w:sz w:val="24"/>
          <w:szCs w:val="24"/>
          <w:shd w:val="clear" w:fill="FFFFFF"/>
          <w:lang w:val="en-US" w:eastAsia="zh-CN"/>
        </w:rPr>
        <w:t>)</w:t>
      </w:r>
      <w:r>
        <w:rPr>
          <w:rFonts w:hint="eastAsia" w:ascii="仿宋" w:hAnsi="仿宋" w:eastAsia="仿宋" w:cs="仿宋"/>
          <w:i w:val="0"/>
          <w:iCs w:val="0"/>
          <w:caps w:val="0"/>
          <w:color w:val="auto"/>
          <w:spacing w:val="0"/>
          <w:sz w:val="24"/>
          <w:szCs w:val="24"/>
          <w:shd w:val="clear" w:fill="FFFFFF"/>
        </w:rPr>
        <w:t>作出反倾销</w:t>
      </w:r>
      <w:r>
        <w:rPr>
          <w:rFonts w:hint="eastAsia" w:ascii="仿宋" w:hAnsi="仿宋" w:eastAsia="仿宋" w:cs="仿宋"/>
          <w:i w:val="0"/>
          <w:iCs w:val="0"/>
          <w:caps w:val="0"/>
          <w:color w:val="auto"/>
          <w:spacing w:val="0"/>
          <w:sz w:val="24"/>
          <w:szCs w:val="24"/>
          <w:shd w:val="clear" w:fill="FFFFFF"/>
          <w:lang w:val="en-US" w:eastAsia="zh-CN"/>
        </w:rPr>
        <w:t>征税，涉案产品</w:t>
      </w:r>
      <w:r>
        <w:rPr>
          <w:rFonts w:hint="eastAsia" w:ascii="仿宋" w:hAnsi="仿宋" w:eastAsia="仿宋" w:cs="仿宋"/>
          <w:b/>
          <w:bCs/>
          <w:i w:val="0"/>
          <w:iCs w:val="0"/>
          <w:caps w:val="0"/>
          <w:color w:val="auto"/>
          <w:spacing w:val="0"/>
          <w:sz w:val="24"/>
          <w:szCs w:val="24"/>
          <w:shd w:val="clear" w:fill="FFFFFF"/>
          <w:lang w:val="en-US" w:eastAsia="zh-CN"/>
        </w:rPr>
        <w:t>限于六层及以下的印刷电路板</w:t>
      </w:r>
      <w:r>
        <w:rPr>
          <w:rFonts w:hint="eastAsia" w:ascii="仿宋" w:hAnsi="仿宋" w:eastAsia="仿宋" w:cs="仿宋"/>
          <w:i w:val="0"/>
          <w:iCs w:val="0"/>
          <w:caps w:val="0"/>
          <w:color w:val="auto"/>
          <w:spacing w:val="0"/>
          <w:sz w:val="24"/>
          <w:szCs w:val="24"/>
          <w:shd w:val="clear" w:fill="FFFFFF"/>
          <w:lang w:val="en-US" w:eastAsia="zh-CN"/>
        </w:rPr>
        <w:t>，印度海关编码85340000项下的产品。征税结果：</w:t>
      </w:r>
      <w:r>
        <w:rPr>
          <w:rFonts w:hint="eastAsia" w:ascii="仿宋" w:hAnsi="仿宋" w:eastAsia="仿宋" w:cs="仿宋"/>
          <w:b/>
          <w:bCs/>
          <w:i w:val="0"/>
          <w:iCs w:val="0"/>
          <w:caps w:val="0"/>
          <w:color w:val="auto"/>
          <w:spacing w:val="0"/>
          <w:sz w:val="24"/>
          <w:szCs w:val="24"/>
          <w:shd w:val="clear" w:fill="FFFFFF"/>
        </w:rPr>
        <w:t>中国</w:t>
      </w:r>
      <w:r>
        <w:rPr>
          <w:rFonts w:hint="eastAsia" w:ascii="仿宋" w:hAnsi="仿宋" w:eastAsia="仿宋" w:cs="仿宋"/>
          <w:b/>
          <w:bCs/>
          <w:i w:val="0"/>
          <w:iCs w:val="0"/>
          <w:caps w:val="0"/>
          <w:color w:val="auto"/>
          <w:spacing w:val="0"/>
          <w:sz w:val="24"/>
          <w:szCs w:val="24"/>
          <w:shd w:val="clear" w:fill="FFFFFF"/>
          <w:lang w:val="en-US" w:eastAsia="zh-CN"/>
        </w:rPr>
        <w:t>为</w:t>
      </w:r>
      <w:r>
        <w:rPr>
          <w:rFonts w:hint="eastAsia" w:ascii="仿宋" w:hAnsi="仿宋" w:eastAsia="仿宋" w:cs="仿宋"/>
          <w:b/>
          <w:bCs/>
          <w:i w:val="0"/>
          <w:iCs w:val="0"/>
          <w:caps w:val="0"/>
          <w:color w:val="auto"/>
          <w:spacing w:val="0"/>
          <w:sz w:val="24"/>
          <w:szCs w:val="24"/>
          <w:shd w:val="clear" w:fill="FFFFFF"/>
        </w:rPr>
        <w:t>CIF0～75.72%</w:t>
      </w:r>
      <w:r>
        <w:rPr>
          <w:rFonts w:hint="eastAsia" w:ascii="仿宋" w:hAnsi="仿宋" w:eastAsia="仿宋" w:cs="仿宋"/>
          <w:b/>
          <w:bCs/>
          <w:i w:val="0"/>
          <w:iCs w:val="0"/>
          <w:caps w:val="0"/>
          <w:color w:val="auto"/>
          <w:spacing w:val="0"/>
          <w:sz w:val="24"/>
          <w:szCs w:val="24"/>
          <w:shd w:val="clear" w:fill="FFFFFF"/>
          <w:lang w:eastAsia="zh-CN"/>
        </w:rPr>
        <w:t>，</w:t>
      </w:r>
      <w:r>
        <w:rPr>
          <w:rFonts w:hint="eastAsia" w:ascii="仿宋" w:hAnsi="仿宋" w:eastAsia="仿宋" w:cs="仿宋"/>
          <w:b/>
          <w:bCs/>
          <w:i w:val="0"/>
          <w:iCs w:val="0"/>
          <w:caps w:val="0"/>
          <w:color w:val="auto"/>
          <w:spacing w:val="0"/>
          <w:sz w:val="24"/>
          <w:szCs w:val="24"/>
          <w:shd w:val="clear" w:fill="FFFFFF"/>
          <w:lang w:val="en-US" w:eastAsia="zh-CN"/>
        </w:rPr>
        <w:t>其中直接向印度商工部应诉的企业按照对应的税率（</w:t>
      </w:r>
      <w:r>
        <w:rPr>
          <w:rFonts w:hint="eastAsia" w:ascii="仿宋" w:hAnsi="仿宋" w:eastAsia="仿宋" w:cs="仿宋"/>
          <w:b/>
          <w:bCs/>
          <w:i w:val="0"/>
          <w:iCs w:val="0"/>
          <w:caps w:val="0"/>
          <w:color w:val="auto"/>
          <w:spacing w:val="0"/>
          <w:sz w:val="24"/>
          <w:szCs w:val="24"/>
          <w:shd w:val="clear" w:fill="FFFFFF"/>
        </w:rPr>
        <w:t>详</w:t>
      </w:r>
      <w:r>
        <w:rPr>
          <w:rFonts w:hint="eastAsia" w:ascii="仿宋" w:hAnsi="仿宋" w:eastAsia="仿宋" w:cs="仿宋"/>
          <w:b/>
          <w:bCs/>
          <w:i w:val="0"/>
          <w:iCs w:val="0"/>
          <w:caps w:val="0"/>
          <w:color w:val="auto"/>
          <w:spacing w:val="0"/>
          <w:sz w:val="24"/>
          <w:szCs w:val="24"/>
          <w:shd w:val="clear" w:fill="FFFFFF"/>
          <w:lang w:val="en-US" w:eastAsia="zh-CN"/>
        </w:rPr>
        <w:t>见印度财政部公告原文），未应诉的行业企业税率为</w:t>
      </w:r>
      <w:r>
        <w:rPr>
          <w:rFonts w:hint="eastAsia" w:ascii="仿宋" w:hAnsi="仿宋" w:eastAsia="仿宋" w:cs="仿宋"/>
          <w:b/>
          <w:bCs/>
          <w:i w:val="0"/>
          <w:iCs w:val="0"/>
          <w:caps w:val="0"/>
          <w:color w:val="auto"/>
          <w:spacing w:val="0"/>
          <w:sz w:val="24"/>
          <w:szCs w:val="24"/>
          <w:shd w:val="clear" w:fill="FFFFFF"/>
        </w:rPr>
        <w:t>CIF30%</w:t>
      </w:r>
      <w:r>
        <w:rPr>
          <w:rFonts w:hint="eastAsia" w:ascii="仿宋" w:hAnsi="仿宋" w:eastAsia="仿宋" w:cs="仿宋"/>
          <w:b/>
          <w:bCs/>
          <w:i w:val="0"/>
          <w:iCs w:val="0"/>
          <w:caps w:val="0"/>
          <w:color w:val="auto"/>
          <w:spacing w:val="0"/>
          <w:sz w:val="24"/>
          <w:szCs w:val="24"/>
          <w:shd w:val="clear" w:fill="FFFFFF"/>
          <w:lang w:eastAsia="zh-CN"/>
        </w:rPr>
        <w:t>；</w:t>
      </w:r>
      <w:r>
        <w:rPr>
          <w:rFonts w:hint="eastAsia" w:ascii="仿宋" w:hAnsi="仿宋" w:eastAsia="仿宋" w:cs="仿宋"/>
          <w:b/>
          <w:bCs/>
          <w:i w:val="0"/>
          <w:iCs w:val="0"/>
          <w:caps w:val="0"/>
          <w:color w:val="auto"/>
          <w:spacing w:val="0"/>
          <w:sz w:val="24"/>
          <w:szCs w:val="24"/>
          <w:shd w:val="clear" w:fill="FFFFFF"/>
        </w:rPr>
        <w:t>中国香港特别行政区为CIF30%</w:t>
      </w:r>
      <w:r>
        <w:rPr>
          <w:rFonts w:hint="eastAsia" w:ascii="仿宋" w:hAnsi="仿宋" w:eastAsia="仿宋" w:cs="仿宋"/>
          <w:i w:val="0"/>
          <w:iCs w:val="0"/>
          <w:caps w:val="0"/>
          <w:color w:val="auto"/>
          <w:spacing w:val="0"/>
          <w:sz w:val="24"/>
          <w:szCs w:val="24"/>
          <w:shd w:val="clear" w:fill="FFFFFF"/>
          <w:lang w:eastAsia="zh-CN"/>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i w:val="0"/>
          <w:iCs w:val="0"/>
          <w:caps w:val="0"/>
          <w:color w:val="auto"/>
          <w:spacing w:val="0"/>
          <w:sz w:val="24"/>
          <w:szCs w:val="24"/>
          <w:shd w:val="clear" w:color="auto" w:fill="auto"/>
          <w:lang w:val="en-US" w:eastAsia="zh-CN"/>
        </w:rPr>
      </w:pPr>
      <w:r>
        <w:rPr>
          <w:rFonts w:hint="eastAsia" w:ascii="仿宋" w:hAnsi="仿宋" w:eastAsia="仿宋" w:cs="仿宋"/>
          <w:i w:val="0"/>
          <w:iCs w:val="0"/>
          <w:caps w:val="0"/>
          <w:color w:val="auto"/>
          <w:spacing w:val="0"/>
          <w:sz w:val="24"/>
          <w:szCs w:val="24"/>
          <w:shd w:val="clear" w:color="auto" w:fill="auto"/>
          <w:lang w:val="en-US" w:eastAsia="zh-CN"/>
        </w:rPr>
        <w:t>根据印度财政部公告通知，征收的反倾销税自本公告公布之日起为期五年（除非被撤销、取代或修订），并以</w:t>
      </w:r>
      <w:r>
        <w:rPr>
          <w:rFonts w:hint="eastAsia" w:ascii="仿宋" w:hAnsi="仿宋" w:eastAsia="仿宋" w:cs="仿宋"/>
          <w:b/>
          <w:bCs/>
          <w:i w:val="0"/>
          <w:iCs w:val="0"/>
          <w:caps w:val="0"/>
          <w:color w:val="auto"/>
          <w:spacing w:val="0"/>
          <w:sz w:val="24"/>
          <w:szCs w:val="24"/>
          <w:shd w:val="clear" w:color="auto" w:fill="auto"/>
          <w:lang w:val="en-US" w:eastAsia="zh-CN"/>
        </w:rPr>
        <w:t>印度货币支付</w:t>
      </w:r>
      <w:r>
        <w:rPr>
          <w:rFonts w:hint="eastAsia" w:ascii="仿宋" w:hAnsi="仿宋" w:eastAsia="仿宋" w:cs="仿宋"/>
          <w:i w:val="0"/>
          <w:iCs w:val="0"/>
          <w:caps w:val="0"/>
          <w:color w:val="auto"/>
          <w:spacing w:val="0"/>
          <w:sz w:val="24"/>
          <w:szCs w:val="24"/>
          <w:shd w:val="clear" w:color="auto" w:fill="auto"/>
          <w:lang w:val="en-US" w:eastAsia="zh-CN"/>
        </w:rPr>
        <w:t>。</w:t>
      </w:r>
    </w:p>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仿宋" w:hAnsi="仿宋" w:eastAsia="仿宋" w:cs="仿宋"/>
          <w:b w:val="0"/>
          <w:bCs w:val="0"/>
          <w:i w:val="0"/>
          <w:iCs w:val="0"/>
          <w:caps w:val="0"/>
          <w:color w:val="auto"/>
          <w:spacing w:val="0"/>
          <w:sz w:val="24"/>
          <w:szCs w:val="24"/>
          <w:shd w:val="clear" w:color="auto" w:fill="auto"/>
          <w:lang w:val="en-US" w:eastAsia="zh-CN"/>
        </w:rPr>
      </w:pPr>
      <w:r>
        <w:rPr>
          <w:rFonts w:hint="eastAsia" w:ascii="仿宋" w:hAnsi="仿宋" w:eastAsia="仿宋" w:cs="仿宋"/>
          <w:b w:val="0"/>
          <w:bCs w:val="0"/>
          <w:i w:val="0"/>
          <w:iCs w:val="0"/>
          <w:caps w:val="0"/>
          <w:color w:val="auto"/>
          <w:spacing w:val="0"/>
          <w:sz w:val="24"/>
          <w:szCs w:val="24"/>
          <w:shd w:val="clear" w:color="auto" w:fill="auto"/>
          <w:lang w:val="en-US" w:eastAsia="zh-CN"/>
        </w:rPr>
        <w:t>此外，公告中的征税范围</w:t>
      </w:r>
      <w:r>
        <w:rPr>
          <w:rFonts w:hint="eastAsia" w:ascii="仿宋" w:hAnsi="仿宋" w:eastAsia="仿宋" w:cs="仿宋"/>
          <w:b/>
          <w:bCs/>
          <w:i w:val="0"/>
          <w:iCs w:val="0"/>
          <w:caps w:val="0"/>
          <w:color w:val="auto"/>
          <w:spacing w:val="0"/>
          <w:sz w:val="24"/>
          <w:szCs w:val="24"/>
          <w:shd w:val="clear" w:color="auto" w:fill="auto"/>
          <w:lang w:val="en-US" w:eastAsia="zh-CN"/>
        </w:rPr>
        <w:t>排除了9种产品</w:t>
      </w:r>
      <w:r>
        <w:rPr>
          <w:rFonts w:hint="eastAsia" w:ascii="仿宋" w:hAnsi="仿宋" w:eastAsia="仿宋" w:cs="仿宋"/>
          <w:b w:val="0"/>
          <w:bCs w:val="0"/>
          <w:i w:val="0"/>
          <w:iCs w:val="0"/>
          <w:caps w:val="0"/>
          <w:color w:val="auto"/>
          <w:spacing w:val="0"/>
          <w:sz w:val="24"/>
          <w:szCs w:val="24"/>
          <w:shd w:val="clear" w:color="auto" w:fill="auto"/>
          <w:lang w:val="en-US" w:eastAsia="zh-CN"/>
        </w:rPr>
        <w:t>（详情见表1），主要是</w:t>
      </w:r>
      <w:r>
        <w:rPr>
          <w:rFonts w:hint="eastAsia" w:ascii="仿宋" w:hAnsi="仿宋" w:eastAsia="仿宋" w:cs="仿宋"/>
          <w:b/>
          <w:bCs/>
          <w:i w:val="0"/>
          <w:iCs w:val="0"/>
          <w:caps w:val="0"/>
          <w:color w:val="auto"/>
          <w:spacing w:val="0"/>
          <w:sz w:val="24"/>
          <w:szCs w:val="24"/>
          <w:shd w:val="clear" w:fill="FFFFFF"/>
        </w:rPr>
        <w:t>1. </w:t>
      </w:r>
      <w:r>
        <w:rPr>
          <w:rFonts w:hint="eastAsia" w:ascii="仿宋" w:hAnsi="仿宋" w:eastAsia="仿宋" w:cs="仿宋"/>
          <w:b/>
          <w:bCs/>
          <w:i w:val="0"/>
          <w:iCs w:val="0"/>
          <w:caps w:val="0"/>
          <w:color w:val="auto"/>
          <w:spacing w:val="0"/>
          <w:sz w:val="24"/>
          <w:szCs w:val="24"/>
          <w:shd w:val="clear" w:fill="FFFFFF"/>
          <w:lang w:val="en-US" w:eastAsia="zh-CN"/>
        </w:rPr>
        <w:t xml:space="preserve"> </w:t>
      </w:r>
      <w:r>
        <w:rPr>
          <w:rFonts w:hint="eastAsia" w:ascii="仿宋" w:hAnsi="仿宋" w:eastAsia="仿宋" w:cs="仿宋"/>
          <w:b/>
          <w:bCs/>
          <w:i w:val="0"/>
          <w:iCs w:val="0"/>
          <w:caps w:val="0"/>
          <w:color w:val="auto"/>
          <w:spacing w:val="0"/>
          <w:sz w:val="24"/>
          <w:szCs w:val="24"/>
          <w:shd w:val="clear" w:fill="FFFFFF"/>
        </w:rPr>
        <w:t>6层以上的PCB（不含6层）；2. 用于移动电话的</w:t>
      </w:r>
      <w:r>
        <w:rPr>
          <w:rFonts w:hint="eastAsia" w:ascii="仿宋" w:hAnsi="仿宋" w:eastAsia="仿宋" w:cs="仿宋"/>
          <w:b/>
          <w:bCs/>
          <w:i w:val="0"/>
          <w:iCs w:val="0"/>
          <w:caps w:val="0"/>
          <w:color w:val="auto"/>
          <w:spacing w:val="0"/>
          <w:sz w:val="24"/>
          <w:szCs w:val="24"/>
          <w:shd w:val="clear" w:fill="FFFFFF"/>
          <w:lang w:val="en-US" w:eastAsia="zh-CN"/>
        </w:rPr>
        <w:t>PCB</w:t>
      </w:r>
      <w:r>
        <w:rPr>
          <w:rFonts w:hint="eastAsia" w:ascii="仿宋" w:hAnsi="仿宋" w:eastAsia="仿宋" w:cs="仿宋"/>
          <w:b/>
          <w:bCs/>
          <w:i w:val="0"/>
          <w:iCs w:val="0"/>
          <w:caps w:val="0"/>
          <w:color w:val="auto"/>
          <w:spacing w:val="0"/>
          <w:sz w:val="24"/>
          <w:szCs w:val="24"/>
          <w:shd w:val="clear" w:fill="FFFFFF"/>
        </w:rPr>
        <w:t>；3. 各种尺寸的</w:t>
      </w:r>
      <w:r>
        <w:rPr>
          <w:rFonts w:hint="eastAsia" w:ascii="仿宋" w:hAnsi="仿宋" w:eastAsia="仿宋" w:cs="仿宋"/>
          <w:b/>
          <w:bCs/>
          <w:i w:val="0"/>
          <w:iCs w:val="0"/>
          <w:caps w:val="0"/>
          <w:color w:val="auto"/>
          <w:spacing w:val="0"/>
          <w:sz w:val="24"/>
          <w:szCs w:val="24"/>
          <w:shd w:val="clear" w:color="auto" w:fill="auto"/>
        </w:rPr>
        <w:t>已贴装器件</w:t>
      </w:r>
      <w:r>
        <w:rPr>
          <w:rFonts w:hint="eastAsia" w:ascii="仿宋" w:hAnsi="仿宋" w:eastAsia="仿宋" w:cs="仿宋"/>
          <w:b/>
          <w:bCs/>
          <w:i w:val="0"/>
          <w:iCs w:val="0"/>
          <w:caps w:val="0"/>
          <w:color w:val="auto"/>
          <w:spacing w:val="0"/>
          <w:sz w:val="24"/>
          <w:szCs w:val="24"/>
          <w:shd w:val="clear" w:fill="FFFFFF"/>
          <w:lang w:val="en-US" w:eastAsia="zh-CN"/>
        </w:rPr>
        <w:t>PCB</w:t>
      </w:r>
      <w:r>
        <w:rPr>
          <w:rFonts w:hint="eastAsia" w:ascii="仿宋" w:hAnsi="仿宋" w:eastAsia="仿宋" w:cs="仿宋"/>
          <w:b/>
          <w:bCs/>
          <w:i w:val="0"/>
          <w:iCs w:val="0"/>
          <w:caps w:val="0"/>
          <w:color w:val="auto"/>
          <w:spacing w:val="0"/>
          <w:sz w:val="24"/>
          <w:szCs w:val="24"/>
          <w:shd w:val="clear" w:fill="FFFFFF"/>
        </w:rPr>
        <w:t>；4. 埋铜块</w:t>
      </w:r>
      <w:r>
        <w:rPr>
          <w:rFonts w:hint="eastAsia" w:ascii="仿宋" w:hAnsi="仿宋" w:eastAsia="仿宋" w:cs="仿宋"/>
          <w:b/>
          <w:bCs/>
          <w:i w:val="0"/>
          <w:iCs w:val="0"/>
          <w:caps w:val="0"/>
          <w:color w:val="auto"/>
          <w:spacing w:val="0"/>
          <w:sz w:val="24"/>
          <w:szCs w:val="24"/>
          <w:shd w:val="clear" w:fill="FFFFFF"/>
          <w:lang w:val="en-US" w:eastAsia="zh-CN"/>
        </w:rPr>
        <w:t>PCB</w:t>
      </w:r>
      <w:r>
        <w:rPr>
          <w:rFonts w:hint="eastAsia" w:ascii="仿宋" w:hAnsi="仿宋" w:eastAsia="仿宋" w:cs="仿宋"/>
          <w:b/>
          <w:bCs/>
          <w:i w:val="0"/>
          <w:iCs w:val="0"/>
          <w:caps w:val="0"/>
          <w:color w:val="auto"/>
          <w:spacing w:val="0"/>
          <w:sz w:val="24"/>
          <w:szCs w:val="24"/>
          <w:shd w:val="clear" w:fill="FFFFFF"/>
        </w:rPr>
        <w:t>；5. </w:t>
      </w:r>
      <w:r>
        <w:rPr>
          <w:rFonts w:hint="eastAsia" w:ascii="仿宋" w:hAnsi="仿宋" w:eastAsia="仿宋" w:cs="仿宋"/>
          <w:b/>
          <w:bCs/>
          <w:i w:val="0"/>
          <w:iCs w:val="0"/>
          <w:caps w:val="0"/>
          <w:color w:val="auto"/>
          <w:spacing w:val="0"/>
          <w:sz w:val="24"/>
          <w:szCs w:val="24"/>
          <w:shd w:val="clear" w:color="auto" w:fill="auto"/>
        </w:rPr>
        <w:t>嵌入金属块PCB</w:t>
      </w:r>
      <w:r>
        <w:rPr>
          <w:rFonts w:hint="eastAsia" w:ascii="仿宋" w:hAnsi="仿宋" w:eastAsia="仿宋" w:cs="仿宋"/>
          <w:b/>
          <w:bCs/>
          <w:i w:val="0"/>
          <w:iCs w:val="0"/>
          <w:caps w:val="0"/>
          <w:color w:val="auto"/>
          <w:spacing w:val="0"/>
          <w:sz w:val="24"/>
          <w:szCs w:val="24"/>
          <w:shd w:val="clear" w:fill="FFFFFF"/>
        </w:rPr>
        <w:t>；6. </w:t>
      </w:r>
      <w:r>
        <w:rPr>
          <w:rFonts w:hint="eastAsia" w:ascii="仿宋" w:hAnsi="仿宋" w:eastAsia="仿宋" w:cs="仿宋"/>
          <w:b/>
          <w:bCs/>
          <w:i w:val="0"/>
          <w:iCs w:val="0"/>
          <w:caps w:val="0"/>
          <w:color w:val="auto"/>
          <w:spacing w:val="0"/>
          <w:sz w:val="24"/>
          <w:szCs w:val="24"/>
          <w:shd w:val="clear" w:color="auto" w:fill="auto"/>
          <w:lang w:val="en-US" w:eastAsia="zh-CN"/>
        </w:rPr>
        <w:t>填孔覆盖</w:t>
      </w:r>
      <w:r>
        <w:rPr>
          <w:rFonts w:hint="eastAsia" w:ascii="仿宋" w:hAnsi="仿宋" w:eastAsia="仿宋" w:cs="仿宋"/>
          <w:b/>
          <w:bCs/>
          <w:i w:val="0"/>
          <w:iCs w:val="0"/>
          <w:caps w:val="0"/>
          <w:color w:val="auto"/>
          <w:spacing w:val="0"/>
          <w:sz w:val="24"/>
          <w:szCs w:val="24"/>
          <w:shd w:val="clear" w:color="auto" w:fill="auto"/>
        </w:rPr>
        <w:t>孔</w:t>
      </w:r>
      <w:r>
        <w:rPr>
          <w:rFonts w:hint="eastAsia" w:ascii="仿宋" w:hAnsi="仿宋" w:eastAsia="仿宋" w:cs="仿宋"/>
          <w:b/>
          <w:bCs/>
          <w:i w:val="0"/>
          <w:iCs w:val="0"/>
          <w:caps w:val="0"/>
          <w:color w:val="auto"/>
          <w:spacing w:val="0"/>
          <w:sz w:val="24"/>
          <w:szCs w:val="24"/>
          <w:shd w:val="clear" w:fill="FFFFFF"/>
        </w:rPr>
        <w:t>POFV电路板或</w:t>
      </w:r>
      <w:r>
        <w:rPr>
          <w:rFonts w:hint="eastAsia" w:ascii="仿宋" w:hAnsi="仿宋" w:eastAsia="仿宋" w:cs="仿宋"/>
          <w:b/>
          <w:bCs/>
          <w:i w:val="0"/>
          <w:iCs w:val="0"/>
          <w:caps w:val="0"/>
          <w:color w:val="auto"/>
          <w:spacing w:val="0"/>
          <w:sz w:val="24"/>
          <w:szCs w:val="24"/>
          <w:shd w:val="clear" w:color="auto" w:fill="auto"/>
        </w:rPr>
        <w:t>盘中孔</w:t>
      </w:r>
      <w:r>
        <w:rPr>
          <w:rFonts w:hint="eastAsia" w:ascii="仿宋" w:hAnsi="仿宋" w:eastAsia="仿宋" w:cs="仿宋"/>
          <w:b/>
          <w:bCs/>
          <w:i w:val="0"/>
          <w:iCs w:val="0"/>
          <w:caps w:val="0"/>
          <w:color w:val="auto"/>
          <w:spacing w:val="0"/>
          <w:sz w:val="24"/>
          <w:szCs w:val="24"/>
          <w:shd w:val="clear" w:fill="FFFFFF"/>
        </w:rPr>
        <w:t xml:space="preserve">Via-in-Pad电路板；7. </w:t>
      </w:r>
      <w:r>
        <w:rPr>
          <w:rFonts w:hint="eastAsia" w:ascii="仿宋" w:hAnsi="仿宋" w:eastAsia="仿宋" w:cs="仿宋"/>
          <w:b/>
          <w:bCs/>
          <w:i w:val="0"/>
          <w:iCs w:val="0"/>
          <w:caps w:val="0"/>
          <w:color w:val="auto"/>
          <w:spacing w:val="0"/>
          <w:sz w:val="24"/>
          <w:szCs w:val="24"/>
          <w:shd w:val="clear" w:fill="FFFFFF"/>
          <w:lang w:val="en-US" w:eastAsia="zh-CN"/>
        </w:rPr>
        <w:t>高密度互连印制电路板</w:t>
      </w:r>
      <w:r>
        <w:rPr>
          <w:rFonts w:hint="eastAsia" w:ascii="仿宋" w:hAnsi="仿宋" w:eastAsia="仿宋" w:cs="仿宋"/>
          <w:b/>
          <w:bCs/>
          <w:i w:val="0"/>
          <w:iCs w:val="0"/>
          <w:caps w:val="0"/>
          <w:color w:val="auto"/>
          <w:spacing w:val="0"/>
          <w:sz w:val="24"/>
          <w:szCs w:val="24"/>
          <w:shd w:val="clear" w:fill="FFFFFF"/>
        </w:rPr>
        <w:t>HDI；8. </w:t>
      </w:r>
      <w:r>
        <w:rPr>
          <w:rFonts w:hint="eastAsia" w:ascii="仿宋" w:hAnsi="仿宋" w:eastAsia="仿宋" w:cs="仿宋"/>
          <w:b/>
          <w:bCs/>
          <w:i w:val="0"/>
          <w:iCs w:val="0"/>
          <w:caps w:val="0"/>
          <w:color w:val="auto"/>
          <w:spacing w:val="0"/>
          <w:sz w:val="24"/>
          <w:szCs w:val="24"/>
          <w:shd w:val="clear" w:fill="FFFFFF"/>
          <w:lang w:val="en-US" w:eastAsia="zh-CN"/>
        </w:rPr>
        <w:t>刚挠结合PCB</w:t>
      </w:r>
      <w:r>
        <w:rPr>
          <w:rFonts w:hint="eastAsia" w:ascii="仿宋" w:hAnsi="仿宋" w:eastAsia="仿宋" w:cs="仿宋"/>
          <w:b/>
          <w:bCs/>
          <w:i w:val="0"/>
          <w:iCs w:val="0"/>
          <w:caps w:val="0"/>
          <w:color w:val="auto"/>
          <w:spacing w:val="0"/>
          <w:sz w:val="24"/>
          <w:szCs w:val="24"/>
          <w:shd w:val="clear" w:fill="FFFFFF"/>
        </w:rPr>
        <w:t>；9. 封装基板/IC封装基板。</w:t>
      </w:r>
    </w:p>
    <w:p>
      <w:pPr>
        <w:pStyle w:val="2"/>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20" w:firstLineChars="0"/>
        <w:jc w:val="center"/>
        <w:textAlignment w:val="auto"/>
        <w:rPr>
          <w:rFonts w:hint="eastAsia" w:ascii="仿宋" w:hAnsi="仿宋" w:eastAsia="仿宋" w:cs="仿宋"/>
          <w:i w:val="0"/>
          <w:iCs w:val="0"/>
          <w:caps w:val="0"/>
          <w:color w:val="auto"/>
          <w:spacing w:val="0"/>
          <w:sz w:val="24"/>
          <w:szCs w:val="24"/>
          <w:shd w:val="clear" w:color="auto" w:fill="auto"/>
          <w:lang w:val="en-US" w:eastAsia="zh-CN"/>
        </w:rPr>
      </w:pPr>
      <w:r>
        <w:rPr>
          <w:rFonts w:hint="eastAsia" w:ascii="仿宋" w:hAnsi="仿宋" w:eastAsia="仿宋" w:cs="仿宋"/>
          <w:i w:val="0"/>
          <w:iCs w:val="0"/>
          <w:caps w:val="0"/>
          <w:color w:val="auto"/>
          <w:spacing w:val="0"/>
          <w:sz w:val="24"/>
          <w:szCs w:val="24"/>
          <w:shd w:val="clear" w:color="auto" w:fill="auto"/>
          <w:lang w:val="en-US" w:eastAsia="zh-CN"/>
        </w:rPr>
        <w:t>表1 不在征税范围内的PCB产品种类</w:t>
      </w:r>
    </w:p>
    <w:p>
      <w:pPr>
        <w:pStyle w:val="2"/>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20" w:firstLineChars="0"/>
        <w:jc w:val="center"/>
        <w:textAlignment w:val="auto"/>
        <w:rPr>
          <w:rFonts w:hint="eastAsia" w:ascii="仿宋" w:hAnsi="仿宋" w:eastAsia="仿宋" w:cs="仿宋"/>
          <w:i w:val="0"/>
          <w:iCs w:val="0"/>
          <w:caps w:val="0"/>
          <w:color w:val="auto"/>
          <w:spacing w:val="0"/>
          <w:sz w:val="24"/>
          <w:szCs w:val="24"/>
          <w:shd w:val="clear" w:color="auto" w:fill="auto"/>
          <w:lang w:val="en-US" w:eastAsia="zh-CN"/>
        </w:rPr>
      </w:pPr>
      <w:r>
        <w:rPr>
          <w:rFonts w:hint="eastAsia" w:ascii="仿宋" w:hAnsi="仿宋" w:eastAsia="仿宋" w:cs="仿宋"/>
          <w:i w:val="0"/>
          <w:iCs w:val="0"/>
          <w:caps w:val="0"/>
          <w:color w:val="auto"/>
          <w:spacing w:val="0"/>
          <w:sz w:val="24"/>
          <w:szCs w:val="24"/>
          <w:shd w:val="clear" w:color="auto" w:fill="auto"/>
          <w:lang w:val="en-US" w:eastAsia="zh-CN"/>
        </w:rPr>
        <w:t>（以英文原文为标准，中文翻译供参考）</w:t>
      </w:r>
    </w:p>
    <w:tbl>
      <w:tblPr>
        <w:tblStyle w:val="11"/>
        <w:tblW w:w="10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4"/>
        <w:gridCol w:w="5700"/>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center"/>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r>
              <w:rPr>
                <w:rFonts w:hint="eastAsia" w:ascii="仿宋" w:hAnsi="仿宋" w:eastAsia="仿宋" w:cs="仿宋"/>
                <w:i w:val="0"/>
                <w:iCs w:val="0"/>
                <w:color w:val="auto"/>
                <w:kern w:val="0"/>
                <w:sz w:val="22"/>
                <w:szCs w:val="22"/>
                <w:shd w:val="clear" w:color="auto" w:fill="auto"/>
                <w:vertAlign w:val="baseline"/>
                <w:lang w:val="en-US" w:eastAsia="zh-CN" w:bidi="ar"/>
              </w:rPr>
              <w:t>序号</w:t>
            </w:r>
          </w:p>
        </w:tc>
        <w:tc>
          <w:tcPr>
            <w:tcW w:w="5700"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center"/>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r>
              <w:rPr>
                <w:rFonts w:hint="eastAsia" w:ascii="仿宋" w:hAnsi="仿宋" w:eastAsia="仿宋" w:cs="仿宋"/>
                <w:i w:val="0"/>
                <w:iCs w:val="0"/>
                <w:color w:val="auto"/>
                <w:kern w:val="0"/>
                <w:sz w:val="22"/>
                <w:szCs w:val="22"/>
                <w:shd w:val="clear" w:color="auto" w:fill="auto"/>
                <w:vertAlign w:val="baseline"/>
                <w:lang w:val="en-US" w:eastAsia="zh-CN" w:bidi="ar"/>
              </w:rPr>
              <w:t>英文原文</w:t>
            </w:r>
          </w:p>
        </w:tc>
        <w:tc>
          <w:tcPr>
            <w:tcW w:w="4252"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center"/>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r>
              <w:rPr>
                <w:rFonts w:hint="eastAsia" w:ascii="仿宋" w:hAnsi="仿宋" w:eastAsia="仿宋" w:cs="仿宋"/>
                <w:i w:val="0"/>
                <w:iCs w:val="0"/>
                <w:color w:val="auto"/>
                <w:kern w:val="0"/>
                <w:sz w:val="22"/>
                <w:szCs w:val="22"/>
                <w:shd w:val="clear" w:color="auto" w:fill="auto"/>
                <w:vertAlign w:val="baseline"/>
                <w:lang w:val="en-US" w:eastAsia="zh-CN" w:bidi="ar"/>
              </w:rPr>
              <w:t>中文翻译（供参考）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r>
              <w:rPr>
                <w:rFonts w:hint="eastAsia" w:ascii="仿宋" w:hAnsi="仿宋" w:eastAsia="仿宋" w:cs="仿宋"/>
                <w:i w:val="0"/>
                <w:iCs w:val="0"/>
                <w:color w:val="auto"/>
                <w:kern w:val="0"/>
                <w:sz w:val="22"/>
                <w:szCs w:val="22"/>
                <w:shd w:val="clear" w:color="auto" w:fill="auto"/>
                <w:vertAlign w:val="baseline"/>
                <w:lang w:val="en-US" w:eastAsia="zh-CN" w:bidi="ar"/>
              </w:rPr>
              <w:t>1</w:t>
            </w:r>
          </w:p>
        </w:tc>
        <w:tc>
          <w:tcPr>
            <w:tcW w:w="5700"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b/>
                <w:bCs/>
                <w:i w:val="0"/>
                <w:iCs w:val="0"/>
                <w:color w:val="auto"/>
                <w:kern w:val="0"/>
                <w:sz w:val="22"/>
                <w:szCs w:val="22"/>
                <w:shd w:val="clear" w:color="auto" w:fill="auto"/>
                <w:vertAlign w:val="baseline"/>
                <w:lang w:val="en-US" w:eastAsia="zh-CN" w:bidi="ar"/>
              </w:rPr>
            </w:pPr>
            <w:r>
              <w:rPr>
                <w:rFonts w:hint="eastAsia" w:ascii="仿宋" w:hAnsi="仿宋" w:eastAsia="仿宋" w:cs="仿宋"/>
                <w:b/>
                <w:bCs/>
                <w:i w:val="0"/>
                <w:iCs w:val="0"/>
                <w:color w:val="auto"/>
                <w:kern w:val="0"/>
                <w:sz w:val="22"/>
                <w:szCs w:val="22"/>
                <w:shd w:val="clear" w:color="auto" w:fill="auto"/>
                <w:lang w:val="en-US" w:eastAsia="zh-CN" w:bidi="ar"/>
              </w:rPr>
              <w:t>PCBs with more than 6 layers</w:t>
            </w:r>
          </w:p>
        </w:tc>
        <w:tc>
          <w:tcPr>
            <w:tcW w:w="4252" w:type="dxa"/>
          </w:tcPr>
          <w:p>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0" w:right="0" w:firstLine="0" w:firstLineChars="0"/>
              <w:jc w:val="both"/>
              <w:textAlignment w:val="auto"/>
              <w:rPr>
                <w:rFonts w:hint="eastAsia" w:ascii="仿宋" w:hAnsi="仿宋" w:eastAsia="仿宋" w:cs="仿宋"/>
                <w:b/>
                <w:bCs/>
                <w:i w:val="0"/>
                <w:iCs w:val="0"/>
                <w:color w:val="auto"/>
                <w:kern w:val="0"/>
                <w:sz w:val="22"/>
                <w:szCs w:val="22"/>
                <w:shd w:val="clear" w:color="auto" w:fill="auto"/>
                <w:vertAlign w:val="baseline"/>
                <w:lang w:val="en-US" w:eastAsia="zh-CN" w:bidi="ar"/>
              </w:rPr>
            </w:pPr>
            <w:r>
              <w:rPr>
                <w:rFonts w:hint="eastAsia" w:ascii="仿宋" w:hAnsi="仿宋" w:eastAsia="仿宋" w:cs="仿宋"/>
                <w:b/>
                <w:bCs/>
                <w:i w:val="0"/>
                <w:iCs w:val="0"/>
                <w:color w:val="auto"/>
                <w:kern w:val="0"/>
                <w:sz w:val="22"/>
                <w:szCs w:val="22"/>
                <w:shd w:val="clear" w:color="auto" w:fill="auto"/>
                <w:lang w:val="en-US" w:eastAsia="zh-CN" w:bidi="ar"/>
              </w:rPr>
              <w:t>6层以上的PCB（不含6层）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r>
              <w:rPr>
                <w:rFonts w:hint="eastAsia" w:ascii="仿宋" w:hAnsi="仿宋" w:eastAsia="仿宋" w:cs="仿宋"/>
                <w:i w:val="0"/>
                <w:iCs w:val="0"/>
                <w:color w:val="auto"/>
                <w:kern w:val="0"/>
                <w:sz w:val="22"/>
                <w:szCs w:val="22"/>
                <w:shd w:val="clear" w:color="auto" w:fill="auto"/>
                <w:vertAlign w:val="baseline"/>
                <w:lang w:val="en-US" w:eastAsia="zh-CN" w:bidi="ar"/>
              </w:rPr>
              <w:t>2</w:t>
            </w:r>
          </w:p>
        </w:tc>
        <w:tc>
          <w:tcPr>
            <w:tcW w:w="5700"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b/>
                <w:bCs/>
                <w:i w:val="0"/>
                <w:iCs w:val="0"/>
                <w:color w:val="auto"/>
                <w:kern w:val="0"/>
                <w:sz w:val="22"/>
                <w:szCs w:val="22"/>
                <w:shd w:val="clear" w:color="auto" w:fill="auto"/>
                <w:vertAlign w:val="baseline"/>
                <w:lang w:val="en-US" w:eastAsia="zh-CN" w:bidi="ar"/>
              </w:rPr>
            </w:pPr>
            <w:r>
              <w:rPr>
                <w:rFonts w:hint="eastAsia" w:ascii="仿宋" w:hAnsi="仿宋" w:eastAsia="仿宋" w:cs="仿宋"/>
                <w:b/>
                <w:bCs/>
                <w:i w:val="0"/>
                <w:iCs w:val="0"/>
                <w:color w:val="auto"/>
                <w:kern w:val="0"/>
                <w:sz w:val="22"/>
                <w:szCs w:val="22"/>
                <w:shd w:val="clear" w:color="auto" w:fill="auto"/>
                <w:lang w:val="en-US" w:eastAsia="zh-CN" w:bidi="ar"/>
              </w:rPr>
              <w:t xml:space="preserve">PCBs for use in mobile phone applications </w:t>
            </w:r>
          </w:p>
        </w:tc>
        <w:tc>
          <w:tcPr>
            <w:tcW w:w="4252" w:type="dxa"/>
          </w:tcPr>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0" w:leftChars="0" w:right="0" w:rightChars="0" w:firstLine="0" w:firstLineChars="0"/>
              <w:jc w:val="both"/>
              <w:textAlignment w:val="auto"/>
              <w:rPr>
                <w:rFonts w:hint="eastAsia" w:ascii="仿宋" w:hAnsi="仿宋" w:eastAsia="仿宋" w:cs="仿宋"/>
                <w:b/>
                <w:bCs/>
                <w:i w:val="0"/>
                <w:iCs w:val="0"/>
                <w:color w:val="auto"/>
                <w:kern w:val="0"/>
                <w:sz w:val="22"/>
                <w:szCs w:val="22"/>
                <w:shd w:val="clear" w:color="auto" w:fill="auto"/>
                <w:vertAlign w:val="baseline"/>
                <w:lang w:val="en-US" w:eastAsia="zh-CN" w:bidi="ar"/>
              </w:rPr>
            </w:pPr>
            <w:r>
              <w:rPr>
                <w:rFonts w:hint="eastAsia" w:ascii="仿宋" w:hAnsi="仿宋" w:eastAsia="仿宋" w:cs="仿宋"/>
                <w:b/>
                <w:bCs/>
                <w:i w:val="0"/>
                <w:iCs w:val="0"/>
                <w:color w:val="auto"/>
                <w:kern w:val="0"/>
                <w:sz w:val="22"/>
                <w:szCs w:val="22"/>
                <w:shd w:val="clear" w:color="auto" w:fill="auto"/>
                <w:lang w:val="en-US" w:eastAsia="zh-CN" w:bidi="ar"/>
              </w:rPr>
              <w:t>用于移动电话的PCB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r>
              <w:rPr>
                <w:rFonts w:hint="eastAsia" w:ascii="仿宋" w:hAnsi="仿宋" w:eastAsia="仿宋" w:cs="仿宋"/>
                <w:i w:val="0"/>
                <w:iCs w:val="0"/>
                <w:color w:val="auto"/>
                <w:kern w:val="0"/>
                <w:sz w:val="22"/>
                <w:szCs w:val="22"/>
                <w:shd w:val="clear" w:color="auto" w:fill="auto"/>
                <w:vertAlign w:val="baseline"/>
                <w:lang w:val="en-US" w:eastAsia="zh-CN" w:bidi="ar"/>
              </w:rPr>
              <w:t>3</w:t>
            </w:r>
          </w:p>
        </w:tc>
        <w:tc>
          <w:tcPr>
            <w:tcW w:w="5700" w:type="dxa"/>
          </w:tcPr>
          <w:p>
            <w:pPr>
              <w:keepNext w:val="0"/>
              <w:keepLines w:val="0"/>
              <w:pageBreakBefore w:val="0"/>
              <w:widowControl/>
              <w:suppressLineNumbers w:val="0"/>
              <w:kinsoku/>
              <w:wordWrap/>
              <w:overflowPunct/>
              <w:topLinePunct w:val="0"/>
              <w:autoSpaceDE/>
              <w:autoSpaceDN/>
              <w:bidi w:val="0"/>
              <w:adjustRightInd/>
              <w:snapToGrid w:val="0"/>
              <w:spacing w:line="300" w:lineRule="auto"/>
              <w:ind w:firstLine="0" w:firstLineChars="0"/>
              <w:jc w:val="both"/>
              <w:textAlignment w:val="auto"/>
              <w:rPr>
                <w:rFonts w:hint="eastAsia" w:ascii="仿宋" w:hAnsi="仿宋" w:eastAsia="仿宋" w:cs="仿宋"/>
                <w:b/>
                <w:bCs/>
                <w:i w:val="0"/>
                <w:iCs w:val="0"/>
                <w:color w:val="auto"/>
                <w:kern w:val="0"/>
                <w:sz w:val="22"/>
                <w:szCs w:val="22"/>
                <w:shd w:val="clear" w:color="auto" w:fill="auto"/>
                <w:vertAlign w:val="baseline"/>
                <w:lang w:val="en-US" w:eastAsia="zh-CN" w:bidi="ar"/>
              </w:rPr>
            </w:pPr>
            <w:r>
              <w:rPr>
                <w:rFonts w:hint="eastAsia" w:ascii="仿宋" w:hAnsi="仿宋" w:eastAsia="仿宋" w:cs="仿宋"/>
                <w:b/>
                <w:bCs/>
                <w:i w:val="0"/>
                <w:iCs w:val="0"/>
                <w:color w:val="auto"/>
                <w:kern w:val="0"/>
                <w:sz w:val="22"/>
                <w:szCs w:val="22"/>
                <w:shd w:val="clear" w:color="auto" w:fill="auto"/>
                <w:lang w:val="en-US" w:eastAsia="zh-CN" w:bidi="ar"/>
              </w:rPr>
              <w:t xml:space="preserve">Populated printed circuit boards of all sizes </w:t>
            </w:r>
          </w:p>
        </w:tc>
        <w:tc>
          <w:tcPr>
            <w:tcW w:w="4252" w:type="dxa"/>
          </w:tcPr>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0" w:leftChars="0" w:right="0" w:rightChars="0" w:firstLine="0" w:firstLineChars="0"/>
              <w:jc w:val="both"/>
              <w:textAlignment w:val="auto"/>
              <w:rPr>
                <w:rFonts w:hint="eastAsia" w:ascii="仿宋" w:hAnsi="仿宋" w:eastAsia="仿宋" w:cs="仿宋"/>
                <w:b/>
                <w:bCs/>
                <w:i w:val="0"/>
                <w:iCs w:val="0"/>
                <w:color w:val="auto"/>
                <w:kern w:val="0"/>
                <w:sz w:val="22"/>
                <w:szCs w:val="22"/>
                <w:shd w:val="clear" w:color="auto" w:fill="auto"/>
                <w:vertAlign w:val="baseline"/>
                <w:lang w:val="en-US" w:eastAsia="zh-CN" w:bidi="ar"/>
              </w:rPr>
            </w:pPr>
            <w:r>
              <w:rPr>
                <w:rFonts w:hint="eastAsia" w:ascii="仿宋" w:hAnsi="仿宋" w:eastAsia="仿宋" w:cs="仿宋"/>
                <w:b/>
                <w:bCs/>
                <w:i w:val="0"/>
                <w:iCs w:val="0"/>
                <w:caps w:val="0"/>
                <w:color w:val="auto"/>
                <w:spacing w:val="0"/>
                <w:sz w:val="22"/>
                <w:szCs w:val="22"/>
                <w:shd w:val="clear" w:color="auto" w:fill="auto"/>
              </w:rPr>
              <w:t>各种尺寸的已贴装器件的印刷电路板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r>
              <w:rPr>
                <w:rFonts w:hint="eastAsia" w:ascii="仿宋" w:hAnsi="仿宋" w:eastAsia="仿宋" w:cs="仿宋"/>
                <w:i w:val="0"/>
                <w:iCs w:val="0"/>
                <w:color w:val="auto"/>
                <w:kern w:val="0"/>
                <w:sz w:val="22"/>
                <w:szCs w:val="22"/>
                <w:shd w:val="clear" w:color="auto" w:fill="auto"/>
                <w:vertAlign w:val="baseline"/>
                <w:lang w:val="en-US" w:eastAsia="zh-CN" w:bidi="ar"/>
              </w:rPr>
              <w:t>4</w:t>
            </w:r>
          </w:p>
        </w:tc>
        <w:tc>
          <w:tcPr>
            <w:tcW w:w="5700"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b/>
                <w:bCs/>
                <w:i w:val="0"/>
                <w:iCs w:val="0"/>
                <w:color w:val="auto"/>
                <w:kern w:val="0"/>
                <w:sz w:val="22"/>
                <w:szCs w:val="22"/>
                <w:shd w:val="clear" w:color="auto" w:fill="auto"/>
                <w:lang w:val="en-US" w:eastAsia="zh-CN" w:bidi="ar"/>
              </w:rPr>
            </w:pPr>
            <w:r>
              <w:rPr>
                <w:rFonts w:hint="eastAsia" w:ascii="仿宋" w:hAnsi="仿宋" w:eastAsia="仿宋" w:cs="仿宋"/>
                <w:b/>
                <w:bCs/>
                <w:i w:val="0"/>
                <w:iCs w:val="0"/>
                <w:color w:val="auto"/>
                <w:kern w:val="0"/>
                <w:sz w:val="22"/>
                <w:szCs w:val="22"/>
                <w:shd w:val="clear" w:color="auto" w:fill="auto"/>
                <w:lang w:val="en-US" w:eastAsia="zh-CN" w:bidi="ar"/>
              </w:rPr>
              <w:t>PCBs with embedded copper coin</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i w:val="0"/>
                <w:iCs w:val="0"/>
                <w:color w:val="auto"/>
                <w:kern w:val="0"/>
                <w:sz w:val="22"/>
                <w:szCs w:val="22"/>
                <w:shd w:val="clear" w:color="auto" w:fill="auto"/>
                <w:lang w:val="en-US" w:eastAsia="zh-CN" w:bidi="ar"/>
              </w:rPr>
            </w:pPr>
            <w:r>
              <w:rPr>
                <w:rFonts w:hint="eastAsia" w:ascii="仿宋" w:hAnsi="仿宋" w:eastAsia="仿宋" w:cs="仿宋"/>
                <w:i w:val="0"/>
                <w:iCs w:val="0"/>
                <w:color w:val="auto"/>
                <w:kern w:val="0"/>
                <w:sz w:val="22"/>
                <w:szCs w:val="22"/>
                <w:shd w:val="clear" w:color="auto" w:fill="auto"/>
                <w:lang w:val="en-US" w:eastAsia="zh-CN" w:bidi="ar"/>
              </w:rPr>
              <w:t xml:space="preserve">PCBs with embedded copper coin are those PCBs where a metal block is embedded in the middle of the boards. PCBs with embedded copper coin are mainly used for high powered devices requiring high heat dissipation such as base station amplifier products. </w:t>
            </w:r>
          </w:p>
        </w:tc>
        <w:tc>
          <w:tcPr>
            <w:tcW w:w="4252" w:type="dxa"/>
          </w:tcPr>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0" w:leftChars="0" w:right="0" w:rightChars="0" w:firstLine="0" w:firstLineChars="0"/>
              <w:jc w:val="both"/>
              <w:textAlignment w:val="auto"/>
              <w:rPr>
                <w:rFonts w:hint="eastAsia" w:ascii="仿宋" w:hAnsi="仿宋" w:eastAsia="仿宋" w:cs="仿宋"/>
                <w:b/>
                <w:bCs/>
                <w:i w:val="0"/>
                <w:iCs w:val="0"/>
                <w:caps w:val="0"/>
                <w:color w:val="auto"/>
                <w:spacing w:val="0"/>
                <w:sz w:val="22"/>
                <w:szCs w:val="22"/>
                <w:shd w:val="clear" w:color="auto" w:fill="auto"/>
                <w:lang w:eastAsia="zh-CN"/>
              </w:rPr>
            </w:pPr>
            <w:r>
              <w:rPr>
                <w:rFonts w:hint="eastAsia" w:ascii="仿宋" w:hAnsi="仿宋" w:eastAsia="仿宋" w:cs="仿宋"/>
                <w:b/>
                <w:bCs/>
                <w:i w:val="0"/>
                <w:iCs w:val="0"/>
                <w:caps w:val="0"/>
                <w:color w:val="auto"/>
                <w:spacing w:val="0"/>
                <w:sz w:val="22"/>
                <w:szCs w:val="22"/>
                <w:shd w:val="clear" w:fill="FFFFFF"/>
              </w:rPr>
              <w:t>埋</w:t>
            </w:r>
            <w:r>
              <w:rPr>
                <w:rFonts w:hint="eastAsia" w:ascii="仿宋" w:hAnsi="仿宋" w:eastAsia="仿宋" w:cs="仿宋"/>
                <w:b/>
                <w:bCs/>
                <w:i w:val="0"/>
                <w:iCs w:val="0"/>
                <w:caps w:val="0"/>
                <w:color w:val="auto"/>
                <w:spacing w:val="0"/>
                <w:sz w:val="22"/>
                <w:szCs w:val="22"/>
                <w:shd w:val="clear" w:color="auto" w:fill="auto"/>
                <w:lang w:val="en-US" w:eastAsia="zh-CN"/>
              </w:rPr>
              <w:t>铜块</w:t>
            </w:r>
            <w:r>
              <w:rPr>
                <w:rFonts w:hint="eastAsia" w:ascii="仿宋" w:hAnsi="仿宋" w:eastAsia="仿宋" w:cs="仿宋"/>
                <w:b/>
                <w:bCs/>
                <w:i w:val="0"/>
                <w:iCs w:val="0"/>
                <w:caps w:val="0"/>
                <w:color w:val="auto"/>
                <w:spacing w:val="0"/>
                <w:sz w:val="22"/>
                <w:szCs w:val="22"/>
                <w:shd w:val="clear" w:color="auto" w:fill="auto"/>
              </w:rPr>
              <w:t>PCB</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0" w:leftChars="0" w:right="0" w:rightChars="0" w:firstLine="0" w:firstLineChars="0"/>
              <w:jc w:val="both"/>
              <w:textAlignment w:val="auto"/>
              <w:rPr>
                <w:rFonts w:hint="eastAsia" w:ascii="仿宋" w:hAnsi="仿宋" w:eastAsia="仿宋" w:cs="仿宋"/>
                <w:i w:val="0"/>
                <w:iCs w:val="0"/>
                <w:color w:val="auto"/>
                <w:kern w:val="0"/>
                <w:sz w:val="22"/>
                <w:szCs w:val="22"/>
                <w:shd w:val="clear" w:color="auto" w:fill="auto"/>
                <w:lang w:val="en-US" w:eastAsia="zh-CN" w:bidi="ar"/>
              </w:rPr>
            </w:pPr>
            <w:r>
              <w:rPr>
                <w:rFonts w:hint="eastAsia" w:ascii="仿宋" w:hAnsi="仿宋" w:eastAsia="仿宋" w:cs="仿宋"/>
                <w:i w:val="0"/>
                <w:iCs w:val="0"/>
                <w:caps w:val="0"/>
                <w:color w:val="auto"/>
                <w:spacing w:val="0"/>
                <w:sz w:val="22"/>
                <w:szCs w:val="22"/>
                <w:shd w:val="clear" w:color="auto" w:fill="auto"/>
                <w:lang w:val="en-US" w:eastAsia="zh-CN"/>
              </w:rPr>
              <w:t>埋</w:t>
            </w:r>
            <w:r>
              <w:rPr>
                <w:rFonts w:hint="eastAsia" w:ascii="仿宋" w:hAnsi="仿宋" w:eastAsia="仿宋" w:cs="仿宋"/>
                <w:i w:val="0"/>
                <w:iCs w:val="0"/>
                <w:caps w:val="0"/>
                <w:color w:val="auto"/>
                <w:spacing w:val="0"/>
                <w:sz w:val="22"/>
                <w:szCs w:val="22"/>
                <w:shd w:val="clear" w:color="auto" w:fill="auto"/>
              </w:rPr>
              <w:t>入</w:t>
            </w:r>
            <w:r>
              <w:rPr>
                <w:rFonts w:hint="eastAsia" w:ascii="仿宋" w:hAnsi="仿宋" w:eastAsia="仿宋" w:cs="仿宋"/>
                <w:i w:val="0"/>
                <w:iCs w:val="0"/>
                <w:caps w:val="0"/>
                <w:color w:val="auto"/>
                <w:spacing w:val="0"/>
                <w:sz w:val="22"/>
                <w:szCs w:val="22"/>
                <w:shd w:val="clear" w:color="auto" w:fill="auto"/>
                <w:lang w:val="en-US" w:eastAsia="zh-CN"/>
              </w:rPr>
              <w:t>铜块</w:t>
            </w:r>
            <w:r>
              <w:rPr>
                <w:rFonts w:hint="eastAsia" w:ascii="仿宋" w:hAnsi="仿宋" w:eastAsia="仿宋" w:cs="仿宋"/>
                <w:i w:val="0"/>
                <w:iCs w:val="0"/>
                <w:caps w:val="0"/>
                <w:color w:val="auto"/>
                <w:spacing w:val="0"/>
                <w:sz w:val="22"/>
                <w:szCs w:val="22"/>
                <w:shd w:val="clear" w:color="auto" w:fill="auto"/>
              </w:rPr>
              <w:t>的PCB是指在PCB的中间</w:t>
            </w:r>
            <w:r>
              <w:rPr>
                <w:rFonts w:hint="eastAsia" w:ascii="仿宋" w:hAnsi="仿宋" w:eastAsia="仿宋" w:cs="仿宋"/>
                <w:i w:val="0"/>
                <w:iCs w:val="0"/>
                <w:caps w:val="0"/>
                <w:color w:val="auto"/>
                <w:spacing w:val="0"/>
                <w:sz w:val="22"/>
                <w:szCs w:val="22"/>
                <w:shd w:val="clear" w:color="auto" w:fill="auto"/>
                <w:lang w:val="en-US" w:eastAsia="zh-CN"/>
              </w:rPr>
              <w:t>埋置</w:t>
            </w:r>
            <w:r>
              <w:rPr>
                <w:rFonts w:hint="eastAsia" w:ascii="仿宋" w:hAnsi="仿宋" w:eastAsia="仿宋" w:cs="仿宋"/>
                <w:i w:val="0"/>
                <w:iCs w:val="0"/>
                <w:caps w:val="0"/>
                <w:color w:val="auto"/>
                <w:spacing w:val="0"/>
                <w:sz w:val="22"/>
                <w:szCs w:val="22"/>
                <w:shd w:val="clear" w:color="auto" w:fill="auto"/>
              </w:rPr>
              <w:t xml:space="preserve">金属块的PCB板。 </w:t>
            </w:r>
            <w:r>
              <w:rPr>
                <w:rFonts w:hint="eastAsia" w:ascii="仿宋" w:hAnsi="仿宋" w:eastAsia="仿宋" w:cs="仿宋"/>
                <w:i w:val="0"/>
                <w:iCs w:val="0"/>
                <w:caps w:val="0"/>
                <w:color w:val="auto"/>
                <w:spacing w:val="0"/>
                <w:sz w:val="22"/>
                <w:szCs w:val="22"/>
                <w:shd w:val="clear" w:color="auto" w:fill="auto"/>
                <w:lang w:val="en-US" w:eastAsia="zh-CN"/>
              </w:rPr>
              <w:t>埋</w:t>
            </w:r>
            <w:r>
              <w:rPr>
                <w:rFonts w:hint="eastAsia" w:ascii="仿宋" w:hAnsi="仿宋" w:eastAsia="仿宋" w:cs="仿宋"/>
                <w:i w:val="0"/>
                <w:iCs w:val="0"/>
                <w:caps w:val="0"/>
                <w:color w:val="auto"/>
                <w:spacing w:val="0"/>
                <w:sz w:val="22"/>
                <w:szCs w:val="22"/>
                <w:shd w:val="clear" w:color="auto" w:fill="auto"/>
              </w:rPr>
              <w:t>入</w:t>
            </w:r>
            <w:r>
              <w:rPr>
                <w:rFonts w:hint="eastAsia" w:ascii="仿宋" w:hAnsi="仿宋" w:eastAsia="仿宋" w:cs="仿宋"/>
                <w:i w:val="0"/>
                <w:iCs w:val="0"/>
                <w:caps w:val="0"/>
                <w:color w:val="auto"/>
                <w:spacing w:val="0"/>
                <w:sz w:val="22"/>
                <w:szCs w:val="22"/>
                <w:shd w:val="clear" w:color="auto" w:fill="auto"/>
                <w:lang w:val="en-US" w:eastAsia="zh-CN"/>
              </w:rPr>
              <w:t>铜块</w:t>
            </w:r>
            <w:r>
              <w:rPr>
                <w:rFonts w:hint="eastAsia" w:ascii="仿宋" w:hAnsi="仿宋" w:eastAsia="仿宋" w:cs="仿宋"/>
                <w:i w:val="0"/>
                <w:iCs w:val="0"/>
                <w:caps w:val="0"/>
                <w:color w:val="auto"/>
                <w:spacing w:val="0"/>
                <w:sz w:val="22"/>
                <w:szCs w:val="22"/>
                <w:shd w:val="clear" w:color="auto" w:fill="auto"/>
              </w:rPr>
              <w:t>的PCB主要用于需要高</w:t>
            </w:r>
            <w:r>
              <w:rPr>
                <w:rFonts w:hint="eastAsia" w:ascii="仿宋" w:hAnsi="仿宋" w:eastAsia="仿宋" w:cs="仿宋"/>
                <w:i w:val="0"/>
                <w:iCs w:val="0"/>
                <w:caps w:val="0"/>
                <w:color w:val="auto"/>
                <w:spacing w:val="0"/>
                <w:sz w:val="22"/>
                <w:szCs w:val="22"/>
                <w:shd w:val="clear" w:color="auto" w:fill="auto"/>
                <w:lang w:val="en-US" w:eastAsia="zh-CN"/>
              </w:rPr>
              <w:t>散热</w:t>
            </w:r>
            <w:r>
              <w:rPr>
                <w:rFonts w:hint="eastAsia" w:ascii="仿宋" w:hAnsi="仿宋" w:eastAsia="仿宋" w:cs="仿宋"/>
                <w:i w:val="0"/>
                <w:iCs w:val="0"/>
                <w:caps w:val="0"/>
                <w:color w:val="auto"/>
                <w:spacing w:val="0"/>
                <w:sz w:val="22"/>
                <w:szCs w:val="22"/>
                <w:shd w:val="clear" w:color="auto" w:fill="auto"/>
              </w:rPr>
              <w:t>的大功率设备</w:t>
            </w:r>
            <w:r>
              <w:rPr>
                <w:rFonts w:hint="eastAsia" w:ascii="仿宋" w:hAnsi="仿宋" w:eastAsia="仿宋" w:cs="仿宋"/>
                <w:i w:val="0"/>
                <w:iCs w:val="0"/>
                <w:caps w:val="0"/>
                <w:color w:val="auto"/>
                <w:spacing w:val="0"/>
                <w:sz w:val="22"/>
                <w:szCs w:val="22"/>
                <w:shd w:val="clear" w:color="auto" w:fill="auto"/>
                <w:lang w:eastAsia="zh-CN"/>
              </w:rPr>
              <w:t>，</w:t>
            </w:r>
            <w:r>
              <w:rPr>
                <w:rFonts w:hint="eastAsia" w:ascii="仿宋" w:hAnsi="仿宋" w:eastAsia="仿宋" w:cs="仿宋"/>
                <w:i w:val="0"/>
                <w:iCs w:val="0"/>
                <w:caps w:val="0"/>
                <w:color w:val="auto"/>
                <w:spacing w:val="0"/>
                <w:sz w:val="22"/>
                <w:szCs w:val="22"/>
                <w:shd w:val="clear" w:color="auto" w:fill="auto"/>
              </w:rPr>
              <w:t>如基站放大器产品。</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r>
              <w:rPr>
                <w:rFonts w:hint="eastAsia" w:ascii="仿宋" w:hAnsi="仿宋" w:eastAsia="仿宋" w:cs="仿宋"/>
                <w:i w:val="0"/>
                <w:iCs w:val="0"/>
                <w:color w:val="auto"/>
                <w:kern w:val="0"/>
                <w:sz w:val="22"/>
                <w:szCs w:val="22"/>
                <w:shd w:val="clear" w:color="auto" w:fill="auto"/>
                <w:vertAlign w:val="baseline"/>
                <w:lang w:val="en-US" w:eastAsia="zh-CN" w:bidi="ar"/>
              </w:rPr>
              <w:t>5</w:t>
            </w:r>
          </w:p>
        </w:tc>
        <w:tc>
          <w:tcPr>
            <w:tcW w:w="5700"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b/>
                <w:bCs/>
                <w:i w:val="0"/>
                <w:iCs w:val="0"/>
                <w:color w:val="auto"/>
                <w:kern w:val="0"/>
                <w:sz w:val="22"/>
                <w:szCs w:val="22"/>
                <w:shd w:val="clear" w:color="auto" w:fill="auto"/>
                <w:lang w:val="en-US" w:eastAsia="zh-CN" w:bidi="ar"/>
              </w:rPr>
            </w:pPr>
            <w:r>
              <w:rPr>
                <w:rFonts w:hint="eastAsia" w:ascii="仿宋" w:hAnsi="仿宋" w:eastAsia="仿宋" w:cs="仿宋"/>
                <w:b/>
                <w:bCs/>
                <w:i w:val="0"/>
                <w:iCs w:val="0"/>
                <w:color w:val="auto"/>
                <w:kern w:val="0"/>
                <w:sz w:val="22"/>
                <w:szCs w:val="22"/>
                <w:shd w:val="clear" w:color="auto" w:fill="auto"/>
                <w:lang w:val="en-US" w:eastAsia="zh-CN" w:bidi="ar"/>
              </w:rPr>
              <w:t>Inlay PCB</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r>
              <w:rPr>
                <w:rFonts w:hint="eastAsia" w:ascii="仿宋" w:hAnsi="仿宋" w:eastAsia="仿宋" w:cs="仿宋"/>
                <w:i w:val="0"/>
                <w:iCs w:val="0"/>
                <w:color w:val="auto"/>
                <w:kern w:val="0"/>
                <w:sz w:val="22"/>
                <w:szCs w:val="22"/>
                <w:shd w:val="clear" w:color="auto" w:fill="auto"/>
                <w:lang w:val="en-US" w:eastAsia="zh-CN" w:bidi="ar"/>
              </w:rPr>
              <w:t xml:space="preserve">Inlay PCBs are those where copper, aluminium or other material is inlaid or pressed into the printed circuit board and serves to dissipate the heat of an electronic component through the printed circuit board to a bottom side heat sink. The heat-emitting component (heat source) can be connected directly to the metal inlay. Inlay PCBs are mainly used for high-frequency and high-speed products. </w:t>
            </w:r>
          </w:p>
        </w:tc>
        <w:tc>
          <w:tcPr>
            <w:tcW w:w="4252" w:type="dxa"/>
          </w:tcPr>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0" w:leftChars="0" w:right="0" w:rightChars="0" w:firstLine="0" w:firstLineChars="0"/>
              <w:jc w:val="both"/>
              <w:textAlignment w:val="auto"/>
              <w:rPr>
                <w:rFonts w:hint="eastAsia" w:ascii="仿宋" w:hAnsi="仿宋" w:eastAsia="仿宋" w:cs="仿宋"/>
                <w:b/>
                <w:bCs/>
                <w:i w:val="0"/>
                <w:iCs w:val="0"/>
                <w:caps w:val="0"/>
                <w:color w:val="auto"/>
                <w:spacing w:val="0"/>
                <w:sz w:val="22"/>
                <w:szCs w:val="22"/>
                <w:shd w:val="clear" w:color="auto" w:fill="auto"/>
              </w:rPr>
            </w:pPr>
            <w:r>
              <w:rPr>
                <w:rFonts w:hint="eastAsia" w:ascii="仿宋" w:hAnsi="仿宋" w:eastAsia="仿宋" w:cs="仿宋"/>
                <w:b/>
                <w:bCs/>
                <w:i w:val="0"/>
                <w:iCs w:val="0"/>
                <w:caps w:val="0"/>
                <w:color w:val="auto"/>
                <w:spacing w:val="0"/>
                <w:sz w:val="22"/>
                <w:szCs w:val="22"/>
                <w:shd w:val="clear" w:color="auto" w:fill="auto"/>
              </w:rPr>
              <w:t>嵌</w:t>
            </w:r>
            <w:r>
              <w:rPr>
                <w:rFonts w:hint="eastAsia" w:ascii="仿宋" w:hAnsi="仿宋" w:eastAsia="仿宋" w:cs="仿宋"/>
                <w:b/>
                <w:bCs/>
                <w:i w:val="0"/>
                <w:iCs w:val="0"/>
                <w:caps w:val="0"/>
                <w:color w:val="auto"/>
                <w:spacing w:val="0"/>
                <w:sz w:val="22"/>
                <w:szCs w:val="22"/>
                <w:shd w:val="clear" w:color="auto" w:fill="auto"/>
                <w:lang w:val="en-US" w:eastAsia="zh-CN"/>
              </w:rPr>
              <w:t>入金属块</w:t>
            </w:r>
            <w:r>
              <w:rPr>
                <w:rFonts w:hint="eastAsia" w:ascii="仿宋" w:hAnsi="仿宋" w:eastAsia="仿宋" w:cs="仿宋"/>
                <w:b/>
                <w:bCs/>
                <w:i w:val="0"/>
                <w:iCs w:val="0"/>
                <w:caps w:val="0"/>
                <w:color w:val="auto"/>
                <w:spacing w:val="0"/>
                <w:sz w:val="22"/>
                <w:szCs w:val="22"/>
                <w:shd w:val="clear" w:color="auto" w:fill="auto"/>
              </w:rPr>
              <w:t>PCB</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0" w:leftChars="0" w:right="0" w:rightChars="0" w:firstLine="0" w:firstLineChars="0"/>
              <w:jc w:val="both"/>
              <w:textAlignment w:val="auto"/>
              <w:rPr>
                <w:rFonts w:hint="eastAsia" w:ascii="仿宋" w:hAnsi="仿宋" w:eastAsia="仿宋" w:cs="仿宋"/>
                <w:i w:val="0"/>
                <w:iCs w:val="0"/>
                <w:caps w:val="0"/>
                <w:color w:val="auto"/>
                <w:spacing w:val="0"/>
                <w:sz w:val="22"/>
                <w:szCs w:val="22"/>
                <w:shd w:val="clear" w:color="auto" w:fill="auto"/>
              </w:rPr>
            </w:pPr>
            <w:r>
              <w:rPr>
                <w:rFonts w:hint="eastAsia" w:ascii="仿宋" w:hAnsi="仿宋" w:eastAsia="仿宋" w:cs="仿宋"/>
                <w:i w:val="0"/>
                <w:iCs w:val="0"/>
                <w:caps w:val="0"/>
                <w:color w:val="auto"/>
                <w:spacing w:val="0"/>
                <w:sz w:val="22"/>
                <w:szCs w:val="22"/>
                <w:shd w:val="clear" w:color="auto" w:fill="auto"/>
              </w:rPr>
              <w:t>嵌入金属块PCB是将铜、铝或其他材料镶嵌或压入印刷电路的PCB 板</w:t>
            </w:r>
            <w:r>
              <w:rPr>
                <w:rFonts w:hint="eastAsia" w:ascii="仿宋" w:hAnsi="仿宋" w:eastAsia="仿宋" w:cs="仿宋"/>
                <w:i w:val="0"/>
                <w:iCs w:val="0"/>
                <w:caps w:val="0"/>
                <w:color w:val="auto"/>
                <w:spacing w:val="0"/>
                <w:sz w:val="22"/>
                <w:szCs w:val="22"/>
                <w:shd w:val="clear" w:color="auto" w:fill="auto"/>
                <w:lang w:eastAsia="zh-CN"/>
              </w:rPr>
              <w:t>，</w:t>
            </w:r>
            <w:r>
              <w:rPr>
                <w:rFonts w:hint="eastAsia" w:ascii="仿宋" w:hAnsi="仿宋" w:eastAsia="仿宋" w:cs="仿宋"/>
                <w:i w:val="0"/>
                <w:iCs w:val="0"/>
                <w:caps w:val="0"/>
                <w:color w:val="auto"/>
                <w:spacing w:val="0"/>
                <w:sz w:val="22"/>
                <w:szCs w:val="22"/>
                <w:shd w:val="clear" w:color="auto" w:fill="auto"/>
              </w:rPr>
              <w:t>并用于通过印刷电路板将电子元件的热量散发到 底部散热片。发热元件（热源）可直接连接</w:t>
            </w:r>
            <w:r>
              <w:rPr>
                <w:rFonts w:hint="eastAsia" w:ascii="仿宋" w:hAnsi="仿宋" w:eastAsia="仿宋" w:cs="仿宋"/>
                <w:i w:val="0"/>
                <w:iCs w:val="0"/>
                <w:caps w:val="0"/>
                <w:color w:val="auto"/>
                <w:spacing w:val="0"/>
                <w:sz w:val="22"/>
                <w:szCs w:val="22"/>
                <w:shd w:val="clear" w:color="auto" w:fill="auto"/>
                <w:lang w:val="en-US" w:eastAsia="zh-CN"/>
              </w:rPr>
              <w:t>到</w:t>
            </w:r>
            <w:r>
              <w:rPr>
                <w:rFonts w:hint="eastAsia" w:ascii="仿宋" w:hAnsi="仿宋" w:eastAsia="仿宋" w:cs="仿宋"/>
                <w:i w:val="0"/>
                <w:iCs w:val="0"/>
                <w:caps w:val="0"/>
                <w:color w:val="auto"/>
                <w:spacing w:val="0"/>
                <w:sz w:val="22"/>
                <w:szCs w:val="22"/>
                <w:shd w:val="clear" w:color="auto" w:fill="auto"/>
              </w:rPr>
              <w:t>金属嵌</w:t>
            </w:r>
            <w:r>
              <w:rPr>
                <w:rFonts w:hint="eastAsia" w:ascii="仿宋" w:hAnsi="仿宋" w:eastAsia="仿宋" w:cs="仿宋"/>
                <w:i w:val="0"/>
                <w:iCs w:val="0"/>
                <w:caps w:val="0"/>
                <w:color w:val="auto"/>
                <w:spacing w:val="0"/>
                <w:sz w:val="22"/>
                <w:szCs w:val="22"/>
                <w:shd w:val="clear" w:color="auto" w:fill="auto"/>
                <w:lang w:val="en-US" w:eastAsia="zh-CN"/>
              </w:rPr>
              <w:t>体</w:t>
            </w:r>
            <w:r>
              <w:rPr>
                <w:rFonts w:hint="eastAsia" w:ascii="仿宋" w:hAnsi="仿宋" w:eastAsia="仿宋" w:cs="仿宋"/>
                <w:i w:val="0"/>
                <w:iCs w:val="0"/>
                <w:caps w:val="0"/>
                <w:color w:val="auto"/>
                <w:spacing w:val="0"/>
                <w:sz w:val="22"/>
                <w:szCs w:val="22"/>
                <w:shd w:val="clear" w:color="auto" w:fill="auto"/>
              </w:rPr>
              <w:t>。镶嵌 PCB主要用于高频、高速产品。</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r>
              <w:rPr>
                <w:rFonts w:hint="eastAsia" w:ascii="仿宋" w:hAnsi="仿宋" w:eastAsia="仿宋" w:cs="仿宋"/>
                <w:i w:val="0"/>
                <w:iCs w:val="0"/>
                <w:color w:val="auto"/>
                <w:kern w:val="0"/>
                <w:sz w:val="22"/>
                <w:szCs w:val="22"/>
                <w:shd w:val="clear" w:color="auto" w:fill="auto"/>
                <w:vertAlign w:val="baseline"/>
                <w:lang w:val="en-US" w:eastAsia="zh-CN" w:bidi="ar"/>
              </w:rPr>
              <w:t>6</w:t>
            </w:r>
          </w:p>
        </w:tc>
        <w:tc>
          <w:tcPr>
            <w:tcW w:w="5700"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b/>
                <w:bCs/>
                <w:i w:val="0"/>
                <w:iCs w:val="0"/>
                <w:color w:val="auto"/>
                <w:kern w:val="0"/>
                <w:sz w:val="22"/>
                <w:szCs w:val="22"/>
                <w:shd w:val="clear" w:color="auto" w:fill="auto"/>
                <w:lang w:val="en-US" w:eastAsia="zh-CN" w:bidi="ar"/>
              </w:rPr>
            </w:pPr>
            <w:r>
              <w:rPr>
                <w:rFonts w:hint="eastAsia" w:ascii="仿宋" w:hAnsi="仿宋" w:eastAsia="仿宋" w:cs="仿宋"/>
                <w:b/>
                <w:bCs/>
                <w:i w:val="0"/>
                <w:iCs w:val="0"/>
                <w:color w:val="auto"/>
                <w:kern w:val="0"/>
                <w:sz w:val="22"/>
                <w:szCs w:val="22"/>
                <w:shd w:val="clear" w:color="auto" w:fill="auto"/>
                <w:lang w:val="en-US" w:eastAsia="zh-CN" w:bidi="ar"/>
              </w:rPr>
              <w:t>Plated Over Filled Via (POFV) PCB or Via-in-Pad PCB</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0" w:leftChars="0" w:right="0" w:rightChars="0" w:firstLine="0" w:firstLineChars="0"/>
              <w:jc w:val="both"/>
              <w:textAlignment w:val="auto"/>
              <w:rPr>
                <w:rFonts w:hint="eastAsia" w:ascii="仿宋" w:hAnsi="仿宋" w:eastAsia="仿宋" w:cs="仿宋"/>
                <w:i w:val="0"/>
                <w:iCs w:val="0"/>
                <w:color w:val="auto"/>
                <w:sz w:val="22"/>
                <w:szCs w:val="22"/>
                <w:shd w:val="clear" w:color="auto" w:fill="auto"/>
              </w:rPr>
            </w:pPr>
            <w:r>
              <w:rPr>
                <w:rFonts w:hint="eastAsia" w:ascii="仿宋" w:hAnsi="仿宋" w:eastAsia="仿宋" w:cs="仿宋"/>
                <w:i w:val="0"/>
                <w:iCs w:val="0"/>
                <w:color w:val="auto"/>
                <w:kern w:val="0"/>
                <w:sz w:val="22"/>
                <w:szCs w:val="22"/>
                <w:shd w:val="clear" w:color="auto" w:fill="auto"/>
                <w:lang w:val="en-US" w:eastAsia="zh-CN" w:bidi="ar"/>
              </w:rPr>
              <w:t xml:space="preserve">POFV products are designed to save space by putting the conductive holes into the SMD (Surface Mounted Components) pads to be soldered. In order to avoid subsequent soldering paste flowing into the holes and causing false soldering, the holes need to be filled with resin in advance. Afterwards, the surface is plated flat so that the surface of the pads with holes is smooth and does not affect the soldering. In POFV PCBs, the surface is plated with copper. POFV PCBs are mainly used in products with high reliability requirements like wireless base station products, switches, and routers. </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i w:val="0"/>
                <w:iCs w:val="0"/>
                <w:color w:val="auto"/>
                <w:kern w:val="0"/>
                <w:sz w:val="22"/>
                <w:szCs w:val="22"/>
                <w:shd w:val="clear" w:color="auto" w:fill="auto"/>
                <w:lang w:val="en-US" w:eastAsia="zh-CN" w:bidi="ar"/>
              </w:rPr>
            </w:pPr>
          </w:p>
        </w:tc>
        <w:tc>
          <w:tcPr>
            <w:tcW w:w="4252" w:type="dxa"/>
          </w:tcPr>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0" w:leftChars="0" w:right="0" w:rightChars="0" w:firstLine="0" w:firstLineChars="0"/>
              <w:jc w:val="both"/>
              <w:textAlignment w:val="auto"/>
              <w:rPr>
                <w:rFonts w:hint="eastAsia" w:ascii="仿宋" w:hAnsi="仿宋" w:eastAsia="仿宋" w:cs="仿宋"/>
                <w:b/>
                <w:bCs/>
                <w:i w:val="0"/>
                <w:iCs w:val="0"/>
                <w:caps w:val="0"/>
                <w:color w:val="auto"/>
                <w:spacing w:val="0"/>
                <w:sz w:val="22"/>
                <w:szCs w:val="22"/>
                <w:shd w:val="clear" w:color="auto" w:fill="auto"/>
                <w:lang w:val="en-US" w:eastAsia="zh-CN"/>
              </w:rPr>
            </w:pPr>
            <w:r>
              <w:rPr>
                <w:rFonts w:hint="eastAsia" w:ascii="仿宋" w:hAnsi="仿宋" w:eastAsia="仿宋" w:cs="仿宋"/>
                <w:b/>
                <w:bCs/>
                <w:i w:val="0"/>
                <w:iCs w:val="0"/>
                <w:caps w:val="0"/>
                <w:color w:val="auto"/>
                <w:spacing w:val="0"/>
                <w:sz w:val="22"/>
                <w:szCs w:val="22"/>
                <w:shd w:val="clear" w:color="auto" w:fill="auto"/>
                <w:lang w:val="en-US" w:eastAsia="zh-CN"/>
              </w:rPr>
              <w:t>填孔覆盖孔POFV电路板或盘中孔Via-in-Pad电路板</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0" w:leftChars="0" w:right="0" w:rightChars="0" w:firstLine="0" w:firstLineChars="0"/>
              <w:jc w:val="both"/>
              <w:textAlignment w:val="auto"/>
              <w:rPr>
                <w:rFonts w:hint="eastAsia" w:ascii="仿宋" w:hAnsi="仿宋" w:eastAsia="仿宋" w:cs="仿宋"/>
                <w:i w:val="0"/>
                <w:iCs w:val="0"/>
                <w:caps w:val="0"/>
                <w:color w:val="auto"/>
                <w:spacing w:val="0"/>
                <w:sz w:val="22"/>
                <w:szCs w:val="22"/>
                <w:shd w:val="clear" w:color="auto" w:fill="auto"/>
              </w:rPr>
            </w:pPr>
            <w:r>
              <w:rPr>
                <w:rFonts w:hint="eastAsia" w:ascii="仿宋" w:hAnsi="仿宋" w:eastAsia="仿宋" w:cs="仿宋"/>
                <w:i w:val="0"/>
                <w:iCs w:val="0"/>
                <w:caps w:val="0"/>
                <w:color w:val="auto"/>
                <w:spacing w:val="0"/>
                <w:sz w:val="22"/>
                <w:szCs w:val="22"/>
                <w:shd w:val="clear" w:color="auto" w:fill="auto"/>
              </w:rPr>
              <w:t>POFV</w:t>
            </w:r>
            <w:r>
              <w:rPr>
                <w:rFonts w:hint="eastAsia" w:ascii="仿宋" w:hAnsi="仿宋" w:eastAsia="仿宋" w:cs="仿宋"/>
                <w:i w:val="0"/>
                <w:iCs w:val="0"/>
                <w:caps w:val="0"/>
                <w:color w:val="auto"/>
                <w:spacing w:val="0"/>
                <w:sz w:val="22"/>
                <w:szCs w:val="22"/>
                <w:shd w:val="clear" w:color="auto" w:fill="auto"/>
                <w:lang w:val="en-US" w:eastAsia="zh-CN"/>
              </w:rPr>
              <w:t>是</w:t>
            </w:r>
            <w:r>
              <w:rPr>
                <w:rFonts w:hint="eastAsia" w:ascii="仿宋" w:hAnsi="仿宋" w:eastAsia="仿宋" w:cs="仿宋"/>
                <w:i w:val="0"/>
                <w:iCs w:val="0"/>
                <w:caps w:val="0"/>
                <w:color w:val="auto"/>
                <w:spacing w:val="0"/>
                <w:sz w:val="22"/>
                <w:szCs w:val="22"/>
                <w:shd w:val="clear" w:color="auto" w:fill="auto"/>
              </w:rPr>
              <w:t>通过将导电孔放入要焊接的SMD（表面安装组件）焊盘中来节省空间。为了避免随后的焊膏流入孔中并导致虚焊，需要提前用树脂填充孔</w:t>
            </w:r>
            <w:r>
              <w:rPr>
                <w:rFonts w:hint="eastAsia" w:ascii="仿宋" w:hAnsi="仿宋" w:eastAsia="仿宋" w:cs="仿宋"/>
                <w:i w:val="0"/>
                <w:iCs w:val="0"/>
                <w:caps w:val="0"/>
                <w:color w:val="auto"/>
                <w:spacing w:val="0"/>
                <w:sz w:val="22"/>
                <w:szCs w:val="22"/>
                <w:shd w:val="clear" w:color="auto" w:fill="auto"/>
                <w:lang w:eastAsia="zh-CN"/>
              </w:rPr>
              <w:t>，</w:t>
            </w:r>
            <w:r>
              <w:rPr>
                <w:rFonts w:hint="eastAsia" w:ascii="仿宋" w:hAnsi="仿宋" w:eastAsia="仿宋" w:cs="仿宋"/>
                <w:i w:val="0"/>
                <w:iCs w:val="0"/>
                <w:caps w:val="0"/>
                <w:color w:val="auto"/>
                <w:spacing w:val="0"/>
                <w:sz w:val="22"/>
                <w:szCs w:val="22"/>
                <w:shd w:val="clear" w:color="auto" w:fill="auto"/>
              </w:rPr>
              <w:t>然后进行表面电镀平整，使带孔焊盘表面光滑，不影响焊接。在POFV PCB 中，表面镀有铜。POFV PCB主要应用于可靠性要求高的产品</w:t>
            </w:r>
            <w:r>
              <w:rPr>
                <w:rFonts w:hint="eastAsia" w:ascii="仿宋" w:hAnsi="仿宋" w:eastAsia="仿宋" w:cs="仿宋"/>
                <w:i w:val="0"/>
                <w:iCs w:val="0"/>
                <w:caps w:val="0"/>
                <w:color w:val="auto"/>
                <w:spacing w:val="0"/>
                <w:sz w:val="22"/>
                <w:szCs w:val="22"/>
                <w:shd w:val="clear" w:color="auto" w:fill="auto"/>
                <w:lang w:eastAsia="zh-CN"/>
              </w:rPr>
              <w:t>，</w:t>
            </w:r>
            <w:r>
              <w:rPr>
                <w:rFonts w:hint="eastAsia" w:ascii="仿宋" w:hAnsi="仿宋" w:eastAsia="仿宋" w:cs="仿宋"/>
                <w:i w:val="0"/>
                <w:iCs w:val="0"/>
                <w:caps w:val="0"/>
                <w:color w:val="auto"/>
                <w:spacing w:val="0"/>
                <w:sz w:val="22"/>
                <w:szCs w:val="22"/>
                <w:shd w:val="clear" w:color="auto" w:fill="auto"/>
              </w:rPr>
              <w:t>例如无线基站产品、交换机和路由器。</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r>
              <w:rPr>
                <w:rFonts w:hint="eastAsia" w:ascii="仿宋" w:hAnsi="仿宋" w:eastAsia="仿宋" w:cs="仿宋"/>
                <w:i w:val="0"/>
                <w:iCs w:val="0"/>
                <w:color w:val="auto"/>
                <w:kern w:val="0"/>
                <w:sz w:val="22"/>
                <w:szCs w:val="22"/>
                <w:shd w:val="clear" w:color="auto" w:fill="auto"/>
                <w:vertAlign w:val="baseline"/>
                <w:lang w:val="en-US" w:eastAsia="zh-CN" w:bidi="ar"/>
              </w:rPr>
              <w:t>7</w:t>
            </w:r>
          </w:p>
        </w:tc>
        <w:tc>
          <w:tcPr>
            <w:tcW w:w="5700" w:type="dxa"/>
          </w:tcPr>
          <w:p>
            <w:pPr>
              <w:keepNext w:val="0"/>
              <w:keepLines w:val="0"/>
              <w:pageBreakBefore w:val="0"/>
              <w:widowControl/>
              <w:suppressLineNumbers w:val="0"/>
              <w:kinsoku/>
              <w:wordWrap/>
              <w:overflowPunct/>
              <w:topLinePunct w:val="0"/>
              <w:autoSpaceDE/>
              <w:autoSpaceDN/>
              <w:bidi w:val="0"/>
              <w:adjustRightInd/>
              <w:snapToGrid w:val="0"/>
              <w:spacing w:line="300" w:lineRule="auto"/>
              <w:ind w:firstLine="0" w:firstLineChars="0"/>
              <w:jc w:val="both"/>
              <w:textAlignment w:val="auto"/>
              <w:rPr>
                <w:rFonts w:hint="eastAsia" w:ascii="仿宋" w:hAnsi="仿宋" w:eastAsia="仿宋" w:cs="仿宋"/>
                <w:b/>
                <w:bCs/>
                <w:i w:val="0"/>
                <w:iCs w:val="0"/>
                <w:color w:val="auto"/>
                <w:kern w:val="0"/>
                <w:sz w:val="22"/>
                <w:szCs w:val="22"/>
                <w:shd w:val="clear" w:color="auto" w:fill="auto"/>
                <w:lang w:val="en-US" w:eastAsia="zh-CN" w:bidi="ar"/>
              </w:rPr>
            </w:pPr>
            <w:r>
              <w:rPr>
                <w:rFonts w:hint="eastAsia" w:ascii="仿宋" w:hAnsi="仿宋" w:eastAsia="仿宋" w:cs="仿宋"/>
                <w:b/>
                <w:bCs/>
                <w:i w:val="0"/>
                <w:iCs w:val="0"/>
                <w:color w:val="auto"/>
                <w:kern w:val="0"/>
                <w:sz w:val="22"/>
                <w:szCs w:val="22"/>
                <w:shd w:val="clear" w:color="auto" w:fill="auto"/>
                <w:lang w:val="en-US" w:eastAsia="zh-CN" w:bidi="ar"/>
              </w:rPr>
              <w:t>High Density Interconnect (HDI) PCB</w:t>
            </w:r>
          </w:p>
          <w:p>
            <w:pPr>
              <w:keepNext w:val="0"/>
              <w:keepLines w:val="0"/>
              <w:pageBreakBefore w:val="0"/>
              <w:widowControl/>
              <w:suppressLineNumbers w:val="0"/>
              <w:kinsoku/>
              <w:wordWrap/>
              <w:overflowPunct/>
              <w:topLinePunct w:val="0"/>
              <w:autoSpaceDE/>
              <w:autoSpaceDN/>
              <w:bidi w:val="0"/>
              <w:adjustRightInd/>
              <w:snapToGrid w:val="0"/>
              <w:spacing w:line="300" w:lineRule="auto"/>
              <w:ind w:firstLine="0" w:firstLineChars="0"/>
              <w:jc w:val="both"/>
              <w:textAlignment w:val="auto"/>
              <w:rPr>
                <w:rFonts w:hint="eastAsia" w:ascii="仿宋" w:hAnsi="仿宋" w:eastAsia="仿宋" w:cs="仿宋"/>
                <w:i w:val="0"/>
                <w:iCs w:val="0"/>
                <w:color w:val="auto"/>
                <w:sz w:val="22"/>
                <w:szCs w:val="22"/>
                <w:shd w:val="clear" w:color="auto" w:fill="auto"/>
              </w:rPr>
            </w:pPr>
            <w:r>
              <w:rPr>
                <w:rFonts w:hint="eastAsia" w:ascii="仿宋" w:hAnsi="仿宋" w:eastAsia="仿宋" w:cs="仿宋"/>
                <w:i w:val="0"/>
                <w:iCs w:val="0"/>
                <w:color w:val="auto"/>
                <w:kern w:val="0"/>
                <w:sz w:val="22"/>
                <w:szCs w:val="22"/>
                <w:shd w:val="clear" w:color="auto" w:fill="auto"/>
                <w:lang w:val="en-US" w:eastAsia="zh-CN" w:bidi="ar"/>
              </w:rPr>
              <w:t xml:space="preserve">HDI PCB are those wherein holes are drilled through laser technology with holes size of ≤ 0.1mm. Drilling such small holes needs laser drilling. This is a technology with high processing severity. HDI PCBs are mainly used for high-density products like mobile phones, switches, and servers. </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p>
        </w:tc>
        <w:tc>
          <w:tcPr>
            <w:tcW w:w="4252" w:type="dxa"/>
          </w:tcPr>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0" w:leftChars="0" w:right="0" w:rightChars="0" w:firstLine="0" w:firstLineChars="0"/>
              <w:jc w:val="both"/>
              <w:textAlignment w:val="auto"/>
              <w:rPr>
                <w:rFonts w:hint="eastAsia" w:ascii="仿宋" w:hAnsi="仿宋" w:eastAsia="仿宋" w:cs="仿宋"/>
                <w:b/>
                <w:bCs/>
                <w:i w:val="0"/>
                <w:iCs w:val="0"/>
                <w:caps w:val="0"/>
                <w:color w:val="auto"/>
                <w:spacing w:val="0"/>
                <w:sz w:val="22"/>
                <w:szCs w:val="22"/>
                <w:shd w:val="clear" w:fill="FFFFFF"/>
              </w:rPr>
            </w:pPr>
            <w:r>
              <w:rPr>
                <w:rFonts w:hint="eastAsia" w:ascii="仿宋" w:hAnsi="仿宋" w:eastAsia="仿宋" w:cs="仿宋"/>
                <w:b/>
                <w:bCs/>
                <w:i w:val="0"/>
                <w:iCs w:val="0"/>
                <w:caps w:val="0"/>
                <w:color w:val="auto"/>
                <w:spacing w:val="0"/>
                <w:sz w:val="22"/>
                <w:szCs w:val="22"/>
                <w:shd w:val="clear" w:fill="FFFFFF"/>
                <w:lang w:val="en-US" w:eastAsia="zh-CN"/>
              </w:rPr>
              <w:t>高密度互连印制电路板</w:t>
            </w:r>
            <w:r>
              <w:rPr>
                <w:rFonts w:hint="eastAsia" w:ascii="仿宋" w:hAnsi="仿宋" w:eastAsia="仿宋" w:cs="仿宋"/>
                <w:b/>
                <w:bCs/>
                <w:i w:val="0"/>
                <w:iCs w:val="0"/>
                <w:caps w:val="0"/>
                <w:color w:val="auto"/>
                <w:spacing w:val="0"/>
                <w:sz w:val="22"/>
                <w:szCs w:val="22"/>
                <w:shd w:val="clear" w:fill="FFFFFF"/>
              </w:rPr>
              <w:t>HDI</w:t>
            </w:r>
          </w:p>
          <w:p>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val="0"/>
              <w:spacing w:before="0" w:beforeAutospacing="0" w:after="0" w:afterAutospacing="0" w:line="300" w:lineRule="auto"/>
              <w:ind w:left="0" w:leftChars="0" w:right="0" w:rightChars="0" w:firstLine="0" w:firstLineChars="0"/>
              <w:jc w:val="both"/>
              <w:textAlignment w:val="auto"/>
              <w:rPr>
                <w:rFonts w:hint="eastAsia" w:ascii="仿宋" w:hAnsi="仿宋" w:eastAsia="仿宋" w:cs="仿宋"/>
                <w:i w:val="0"/>
                <w:iCs w:val="0"/>
                <w:caps w:val="0"/>
                <w:color w:val="auto"/>
                <w:spacing w:val="0"/>
                <w:sz w:val="22"/>
                <w:szCs w:val="22"/>
                <w:shd w:val="clear" w:color="auto" w:fill="auto"/>
              </w:rPr>
            </w:pPr>
            <w:r>
              <w:rPr>
                <w:rFonts w:hint="eastAsia" w:ascii="仿宋" w:hAnsi="仿宋" w:eastAsia="仿宋" w:cs="仿宋"/>
                <w:i w:val="0"/>
                <w:iCs w:val="0"/>
                <w:caps w:val="0"/>
                <w:color w:val="auto"/>
                <w:spacing w:val="0"/>
                <w:sz w:val="22"/>
                <w:szCs w:val="22"/>
                <w:shd w:val="clear" w:color="auto" w:fill="auto"/>
              </w:rPr>
              <w:t>HDI 是</w:t>
            </w:r>
            <w:r>
              <w:rPr>
                <w:rFonts w:hint="eastAsia" w:ascii="仿宋" w:hAnsi="仿宋" w:eastAsia="仿宋" w:cs="仿宋"/>
                <w:i w:val="0"/>
                <w:iCs w:val="0"/>
                <w:caps w:val="0"/>
                <w:color w:val="auto"/>
                <w:spacing w:val="0"/>
                <w:sz w:val="22"/>
                <w:szCs w:val="22"/>
                <w:shd w:val="clear" w:color="auto" w:fill="auto"/>
                <w:lang w:val="en-US" w:eastAsia="zh-CN"/>
              </w:rPr>
              <w:t>采用</w:t>
            </w:r>
            <w:r>
              <w:rPr>
                <w:rFonts w:hint="eastAsia" w:ascii="仿宋" w:hAnsi="仿宋" w:eastAsia="仿宋" w:cs="仿宋"/>
                <w:i w:val="0"/>
                <w:iCs w:val="0"/>
                <w:caps w:val="0"/>
                <w:color w:val="auto"/>
                <w:spacing w:val="0"/>
                <w:sz w:val="22"/>
                <w:szCs w:val="22"/>
                <w:shd w:val="clear" w:color="auto" w:fill="auto"/>
              </w:rPr>
              <w:t xml:space="preserve">激光技术钻孔的PCB，孔径≤0.1mm。 </w:t>
            </w:r>
            <w:r>
              <w:rPr>
                <w:rFonts w:hint="eastAsia" w:ascii="仿宋" w:hAnsi="仿宋" w:eastAsia="仿宋" w:cs="仿宋"/>
                <w:i w:val="0"/>
                <w:iCs w:val="0"/>
                <w:caps w:val="0"/>
                <w:color w:val="auto"/>
                <w:spacing w:val="0"/>
                <w:sz w:val="22"/>
                <w:szCs w:val="22"/>
                <w:shd w:val="clear" w:color="auto" w:fill="auto"/>
                <w:lang w:val="en-US" w:eastAsia="zh-CN"/>
              </w:rPr>
              <w:t>小孔径</w:t>
            </w:r>
            <w:r>
              <w:rPr>
                <w:rFonts w:hint="eastAsia" w:ascii="仿宋" w:hAnsi="仿宋" w:eastAsia="仿宋" w:cs="仿宋"/>
                <w:i w:val="0"/>
                <w:iCs w:val="0"/>
                <w:caps w:val="0"/>
                <w:color w:val="auto"/>
                <w:spacing w:val="0"/>
                <w:sz w:val="22"/>
                <w:szCs w:val="22"/>
                <w:shd w:val="clear" w:color="auto" w:fill="auto"/>
              </w:rPr>
              <w:t>激光钻孔是</w:t>
            </w:r>
            <w:r>
              <w:rPr>
                <w:rFonts w:hint="eastAsia" w:ascii="仿宋" w:hAnsi="仿宋" w:eastAsia="仿宋" w:cs="仿宋"/>
                <w:i w:val="0"/>
                <w:iCs w:val="0"/>
                <w:caps w:val="0"/>
                <w:color w:val="auto"/>
                <w:spacing w:val="0"/>
                <w:sz w:val="22"/>
                <w:szCs w:val="22"/>
                <w:shd w:val="clear" w:color="auto" w:fill="auto"/>
                <w:lang w:val="en-US" w:eastAsia="zh-CN"/>
              </w:rPr>
              <w:t>高技术水平的钻孔工艺</w:t>
            </w:r>
            <w:r>
              <w:rPr>
                <w:rFonts w:hint="eastAsia" w:ascii="仿宋" w:hAnsi="仿宋" w:eastAsia="仿宋" w:cs="仿宋"/>
                <w:i w:val="0"/>
                <w:iCs w:val="0"/>
                <w:caps w:val="0"/>
                <w:color w:val="auto"/>
                <w:spacing w:val="0"/>
                <w:sz w:val="22"/>
                <w:szCs w:val="22"/>
                <w:shd w:val="clear" w:color="auto" w:fill="auto"/>
              </w:rPr>
              <w:t>。HDI PCB主要用于手机、交换机、服务器等高密度产品。</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r>
              <w:rPr>
                <w:rFonts w:hint="eastAsia" w:ascii="仿宋" w:hAnsi="仿宋" w:eastAsia="仿宋" w:cs="仿宋"/>
                <w:i w:val="0"/>
                <w:iCs w:val="0"/>
                <w:color w:val="auto"/>
                <w:kern w:val="0"/>
                <w:sz w:val="22"/>
                <w:szCs w:val="22"/>
                <w:shd w:val="clear" w:color="auto" w:fill="auto"/>
                <w:vertAlign w:val="baseline"/>
                <w:lang w:val="en-US" w:eastAsia="zh-CN" w:bidi="ar"/>
              </w:rPr>
              <w:t>8</w:t>
            </w:r>
          </w:p>
        </w:tc>
        <w:tc>
          <w:tcPr>
            <w:tcW w:w="5700"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b/>
                <w:bCs/>
                <w:i w:val="0"/>
                <w:iCs w:val="0"/>
                <w:color w:val="auto"/>
                <w:kern w:val="0"/>
                <w:sz w:val="22"/>
                <w:szCs w:val="22"/>
                <w:shd w:val="clear" w:color="auto" w:fill="auto"/>
                <w:lang w:val="en-US" w:eastAsia="zh-CN" w:bidi="ar"/>
              </w:rPr>
            </w:pPr>
            <w:r>
              <w:rPr>
                <w:rFonts w:hint="eastAsia" w:ascii="仿宋" w:hAnsi="仿宋" w:eastAsia="仿宋" w:cs="仿宋"/>
                <w:b/>
                <w:bCs/>
                <w:i w:val="0"/>
                <w:iCs w:val="0"/>
                <w:color w:val="auto"/>
                <w:kern w:val="0"/>
                <w:sz w:val="22"/>
                <w:szCs w:val="22"/>
                <w:shd w:val="clear" w:color="auto" w:fill="auto"/>
                <w:lang w:val="en-US" w:eastAsia="zh-CN" w:bidi="ar"/>
              </w:rPr>
              <w:t>Rigid-flex PCBs</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i w:val="0"/>
                <w:iCs w:val="0"/>
                <w:color w:val="auto"/>
                <w:kern w:val="0"/>
                <w:sz w:val="22"/>
                <w:szCs w:val="22"/>
                <w:shd w:val="clear" w:color="auto" w:fill="auto"/>
                <w:lang w:val="en-US" w:eastAsia="zh-CN" w:bidi="ar"/>
              </w:rPr>
            </w:pPr>
            <w:r>
              <w:rPr>
                <w:rFonts w:hint="eastAsia" w:ascii="仿宋" w:hAnsi="仿宋" w:eastAsia="仿宋" w:cs="仿宋"/>
                <w:i w:val="0"/>
                <w:iCs w:val="0"/>
                <w:color w:val="auto"/>
                <w:kern w:val="0"/>
                <w:sz w:val="22"/>
                <w:szCs w:val="22"/>
                <w:shd w:val="clear" w:color="auto" w:fill="auto"/>
                <w:lang w:val="en-US" w:eastAsia="zh-CN" w:bidi="ar"/>
              </w:rPr>
              <w:t>Rigid-flex PCBs are the combination of flexible circuit boards and rigid circuit boards. Rigid-flex PCBs accommodate the good properties of both flexible boards and rigid boards. Rigid-flex products are mainly used in mobile phones, automobiles, industrial control and other applications where there is limited space for electronic parts installation.</w:t>
            </w:r>
          </w:p>
        </w:tc>
        <w:tc>
          <w:tcPr>
            <w:tcW w:w="4252" w:type="dxa"/>
          </w:tcPr>
          <w:p>
            <w:pPr>
              <w:pStyle w:val="2"/>
              <w:keepNext w:val="0"/>
              <w:keepLines w:val="0"/>
              <w:pageBreakBefore w:val="0"/>
              <w:widowControl/>
              <w:numPr>
                <w:ilvl w:val="0"/>
                <w:numId w:val="0"/>
              </w:numPr>
              <w:kinsoku/>
              <w:wordWrap/>
              <w:overflowPunct/>
              <w:topLinePunct w:val="0"/>
              <w:autoSpaceDE/>
              <w:autoSpaceDN/>
              <w:bidi w:val="0"/>
              <w:adjustRightInd/>
              <w:snapToGrid w:val="0"/>
              <w:spacing w:line="300" w:lineRule="auto"/>
              <w:ind w:firstLine="0" w:firstLineChars="0"/>
              <w:jc w:val="both"/>
              <w:textAlignment w:val="auto"/>
              <w:rPr>
                <w:rFonts w:hint="eastAsia" w:ascii="仿宋" w:hAnsi="仿宋" w:eastAsia="仿宋" w:cs="仿宋"/>
                <w:b/>
                <w:bCs/>
                <w:i w:val="0"/>
                <w:iCs w:val="0"/>
                <w:caps w:val="0"/>
                <w:color w:val="auto"/>
                <w:spacing w:val="0"/>
                <w:sz w:val="22"/>
                <w:szCs w:val="22"/>
                <w:shd w:val="clear" w:color="auto" w:fill="auto"/>
              </w:rPr>
            </w:pPr>
            <w:r>
              <w:rPr>
                <w:rFonts w:hint="eastAsia" w:ascii="仿宋" w:hAnsi="仿宋" w:eastAsia="仿宋" w:cs="仿宋"/>
                <w:b/>
                <w:bCs/>
                <w:i w:val="0"/>
                <w:iCs w:val="0"/>
                <w:caps w:val="0"/>
                <w:color w:val="auto"/>
                <w:spacing w:val="0"/>
                <w:sz w:val="22"/>
                <w:szCs w:val="22"/>
                <w:shd w:val="clear" w:color="auto" w:fill="auto"/>
              </w:rPr>
              <w:t>刚挠</w:t>
            </w:r>
            <w:r>
              <w:rPr>
                <w:rFonts w:hint="eastAsia" w:ascii="仿宋" w:hAnsi="仿宋" w:eastAsia="仿宋" w:cs="仿宋"/>
                <w:b/>
                <w:bCs/>
                <w:i w:val="0"/>
                <w:iCs w:val="0"/>
                <w:caps w:val="0"/>
                <w:color w:val="auto"/>
                <w:spacing w:val="0"/>
                <w:sz w:val="22"/>
                <w:szCs w:val="22"/>
                <w:shd w:val="clear" w:color="auto" w:fill="auto"/>
                <w:lang w:val="en-US" w:eastAsia="zh-CN"/>
              </w:rPr>
              <w:t>结合</w:t>
            </w:r>
            <w:r>
              <w:rPr>
                <w:rFonts w:hint="eastAsia" w:ascii="仿宋" w:hAnsi="仿宋" w:eastAsia="仿宋" w:cs="仿宋"/>
                <w:b/>
                <w:bCs/>
                <w:i w:val="0"/>
                <w:iCs w:val="0"/>
                <w:caps w:val="0"/>
                <w:color w:val="auto"/>
                <w:spacing w:val="0"/>
                <w:sz w:val="22"/>
                <w:szCs w:val="22"/>
                <w:shd w:val="clear" w:color="auto" w:fill="auto"/>
              </w:rPr>
              <w:t>PCB</w:t>
            </w:r>
          </w:p>
          <w:p>
            <w:pPr>
              <w:pStyle w:val="2"/>
              <w:keepNext w:val="0"/>
              <w:keepLines w:val="0"/>
              <w:pageBreakBefore w:val="0"/>
              <w:widowControl/>
              <w:numPr>
                <w:ilvl w:val="0"/>
                <w:numId w:val="0"/>
              </w:numPr>
              <w:kinsoku/>
              <w:wordWrap/>
              <w:overflowPunct/>
              <w:topLinePunct w:val="0"/>
              <w:autoSpaceDE/>
              <w:autoSpaceDN/>
              <w:bidi w:val="0"/>
              <w:adjustRightInd/>
              <w:snapToGrid w:val="0"/>
              <w:spacing w:line="300" w:lineRule="auto"/>
              <w:ind w:firstLine="0" w:firstLineChars="0"/>
              <w:jc w:val="both"/>
              <w:textAlignment w:val="auto"/>
              <w:rPr>
                <w:rFonts w:hint="eastAsia" w:ascii="仿宋" w:hAnsi="仿宋" w:eastAsia="仿宋" w:cs="仿宋"/>
                <w:i w:val="0"/>
                <w:iCs w:val="0"/>
                <w:caps w:val="0"/>
                <w:color w:val="auto"/>
                <w:spacing w:val="0"/>
                <w:sz w:val="22"/>
                <w:szCs w:val="22"/>
                <w:shd w:val="clear" w:color="auto" w:fill="auto"/>
              </w:rPr>
            </w:pPr>
            <w:r>
              <w:rPr>
                <w:rFonts w:hint="eastAsia" w:ascii="仿宋" w:hAnsi="仿宋" w:eastAsia="仿宋" w:cs="仿宋"/>
                <w:i w:val="0"/>
                <w:iCs w:val="0"/>
                <w:caps w:val="0"/>
                <w:color w:val="auto"/>
                <w:spacing w:val="0"/>
                <w:sz w:val="22"/>
                <w:szCs w:val="22"/>
                <w:shd w:val="clear" w:color="auto" w:fill="auto"/>
              </w:rPr>
              <w:t>刚挠</w:t>
            </w:r>
            <w:r>
              <w:rPr>
                <w:rFonts w:hint="eastAsia" w:ascii="仿宋" w:hAnsi="仿宋" w:eastAsia="仿宋" w:cs="仿宋"/>
                <w:i w:val="0"/>
                <w:iCs w:val="0"/>
                <w:caps w:val="0"/>
                <w:color w:val="auto"/>
                <w:spacing w:val="0"/>
                <w:sz w:val="22"/>
                <w:szCs w:val="22"/>
                <w:shd w:val="clear" w:color="auto" w:fill="auto"/>
                <w:lang w:val="en-US" w:eastAsia="zh-CN"/>
              </w:rPr>
              <w:t>结合</w:t>
            </w:r>
            <w:r>
              <w:rPr>
                <w:rFonts w:hint="eastAsia" w:ascii="仿宋" w:hAnsi="仿宋" w:eastAsia="仿宋" w:cs="仿宋"/>
                <w:i w:val="0"/>
                <w:iCs w:val="0"/>
                <w:caps w:val="0"/>
                <w:color w:val="auto"/>
                <w:spacing w:val="0"/>
                <w:sz w:val="22"/>
                <w:szCs w:val="22"/>
                <w:shd w:val="clear" w:color="auto" w:fill="auto"/>
              </w:rPr>
              <w:t>PCB是柔性电路板和刚性电路板的组合。刚挠结合板兼具了</w:t>
            </w:r>
            <w:r>
              <w:rPr>
                <w:rFonts w:hint="eastAsia" w:ascii="仿宋" w:hAnsi="仿宋" w:eastAsia="仿宋" w:cs="仿宋"/>
                <w:i w:val="0"/>
                <w:iCs w:val="0"/>
                <w:caps w:val="0"/>
                <w:color w:val="auto"/>
                <w:spacing w:val="0"/>
                <w:sz w:val="22"/>
                <w:szCs w:val="22"/>
                <w:shd w:val="clear" w:color="auto" w:fill="auto"/>
                <w:lang w:val="en-US" w:eastAsia="zh-CN"/>
              </w:rPr>
              <w:t>挠</w:t>
            </w:r>
            <w:r>
              <w:rPr>
                <w:rFonts w:hint="eastAsia" w:ascii="仿宋" w:hAnsi="仿宋" w:eastAsia="仿宋" w:cs="仿宋"/>
                <w:i w:val="0"/>
                <w:iCs w:val="0"/>
                <w:caps w:val="0"/>
                <w:color w:val="auto"/>
                <w:spacing w:val="0"/>
                <w:sz w:val="22"/>
                <w:szCs w:val="22"/>
                <w:shd w:val="clear" w:color="auto" w:fill="auto"/>
              </w:rPr>
              <w:t>性板和刚性板的良好特性。产品主要应用于手机、汽车、工业控制等电子零件安装空间有限的应用领域。</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r>
              <w:rPr>
                <w:rFonts w:hint="eastAsia" w:ascii="仿宋" w:hAnsi="仿宋" w:eastAsia="仿宋" w:cs="仿宋"/>
                <w:i w:val="0"/>
                <w:iCs w:val="0"/>
                <w:color w:val="auto"/>
                <w:kern w:val="0"/>
                <w:sz w:val="22"/>
                <w:szCs w:val="22"/>
                <w:shd w:val="clear" w:color="auto" w:fill="auto"/>
                <w:vertAlign w:val="baseline"/>
                <w:lang w:val="en-US" w:eastAsia="zh-CN" w:bidi="ar"/>
              </w:rPr>
              <w:t>9</w:t>
            </w:r>
          </w:p>
        </w:tc>
        <w:tc>
          <w:tcPr>
            <w:tcW w:w="5700" w:type="dxa"/>
          </w:tcPr>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b/>
                <w:bCs/>
                <w:i w:val="0"/>
                <w:iCs w:val="0"/>
                <w:color w:val="auto"/>
                <w:kern w:val="0"/>
                <w:sz w:val="22"/>
                <w:szCs w:val="22"/>
                <w:shd w:val="clear" w:color="auto" w:fill="auto"/>
                <w:lang w:val="en-US" w:eastAsia="zh-CN" w:bidi="ar"/>
              </w:rPr>
            </w:pPr>
            <w:r>
              <w:rPr>
                <w:rFonts w:hint="eastAsia" w:ascii="仿宋" w:hAnsi="仿宋" w:eastAsia="仿宋" w:cs="仿宋"/>
                <w:b/>
                <w:bCs/>
                <w:i w:val="0"/>
                <w:iCs w:val="0"/>
                <w:color w:val="auto"/>
                <w:kern w:val="0"/>
                <w:sz w:val="22"/>
                <w:szCs w:val="22"/>
                <w:shd w:val="clear" w:color="auto" w:fill="auto"/>
                <w:lang w:val="en-US" w:eastAsia="zh-CN" w:bidi="ar"/>
              </w:rPr>
              <w:t>Packaging substrates / IC packaging</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i w:val="0"/>
                <w:iCs w:val="0"/>
                <w:color w:val="auto"/>
                <w:kern w:val="0"/>
                <w:sz w:val="22"/>
                <w:szCs w:val="22"/>
                <w:shd w:val="clear" w:color="auto" w:fill="auto"/>
                <w:lang w:val="en-US" w:eastAsia="zh-CN" w:bidi="ar"/>
              </w:rPr>
            </w:pPr>
            <w:r>
              <w:rPr>
                <w:rFonts w:hint="eastAsia" w:ascii="仿宋" w:hAnsi="仿宋" w:eastAsia="仿宋" w:cs="仿宋"/>
                <w:i w:val="0"/>
                <w:iCs w:val="0"/>
                <w:color w:val="auto"/>
                <w:kern w:val="0"/>
                <w:sz w:val="22"/>
                <w:szCs w:val="22"/>
                <w:shd w:val="clear" w:color="auto" w:fill="auto"/>
                <w:lang w:val="en-US" w:eastAsia="zh-CN" w:bidi="ar"/>
              </w:rPr>
              <w:t xml:space="preserve">Packaging substrates or Integrated circuit (IC) substrate is a baseboard used for packaging of bare integrated circuit (semi-conductor) chips. They play a crucial role in connecting the PCB to the semiconductor chip. IC Substrate serves to capture the semiconductor chip, routing to link the chip with the PCB, and safeguard, support, and reinforce the IC chip, thereby giving it a thermal dissipation tunnel. </w:t>
            </w:r>
          </w:p>
        </w:tc>
        <w:tc>
          <w:tcPr>
            <w:tcW w:w="4252" w:type="dxa"/>
          </w:tcPr>
          <w:p>
            <w:pPr>
              <w:pStyle w:val="2"/>
              <w:keepNext w:val="0"/>
              <w:keepLines w:val="0"/>
              <w:pageBreakBefore w:val="0"/>
              <w:widowControl/>
              <w:numPr>
                <w:ilvl w:val="0"/>
                <w:numId w:val="0"/>
              </w:numPr>
              <w:kinsoku/>
              <w:wordWrap/>
              <w:overflowPunct/>
              <w:topLinePunct w:val="0"/>
              <w:autoSpaceDE/>
              <w:autoSpaceDN/>
              <w:bidi w:val="0"/>
              <w:adjustRightInd/>
              <w:snapToGrid w:val="0"/>
              <w:spacing w:line="300" w:lineRule="auto"/>
              <w:ind w:firstLine="0" w:firstLineChars="0"/>
              <w:jc w:val="both"/>
              <w:textAlignment w:val="auto"/>
              <w:rPr>
                <w:rFonts w:hint="eastAsia" w:ascii="仿宋" w:hAnsi="仿宋" w:eastAsia="仿宋" w:cs="仿宋"/>
                <w:b/>
                <w:bCs/>
                <w:i w:val="0"/>
                <w:iCs w:val="0"/>
                <w:caps w:val="0"/>
                <w:color w:val="auto"/>
                <w:spacing w:val="0"/>
                <w:sz w:val="22"/>
                <w:szCs w:val="22"/>
                <w:shd w:val="clear" w:color="auto" w:fill="auto"/>
                <w:lang w:val="en-US" w:eastAsia="zh-CN"/>
              </w:rPr>
            </w:pPr>
            <w:r>
              <w:rPr>
                <w:rFonts w:hint="eastAsia" w:ascii="仿宋" w:hAnsi="仿宋" w:eastAsia="仿宋" w:cs="仿宋"/>
                <w:b/>
                <w:bCs/>
                <w:i w:val="0"/>
                <w:iCs w:val="0"/>
                <w:caps w:val="0"/>
                <w:color w:val="auto"/>
                <w:spacing w:val="0"/>
                <w:sz w:val="22"/>
                <w:szCs w:val="22"/>
                <w:shd w:val="clear" w:color="auto" w:fill="auto"/>
              </w:rPr>
              <w:t>封装基板/IC封装</w:t>
            </w:r>
            <w:r>
              <w:rPr>
                <w:rFonts w:hint="eastAsia" w:ascii="仿宋" w:hAnsi="仿宋" w:eastAsia="仿宋" w:cs="仿宋"/>
                <w:b/>
                <w:bCs/>
                <w:i w:val="0"/>
                <w:iCs w:val="0"/>
                <w:caps w:val="0"/>
                <w:color w:val="auto"/>
                <w:spacing w:val="0"/>
                <w:sz w:val="22"/>
                <w:szCs w:val="22"/>
                <w:shd w:val="clear" w:color="auto" w:fill="auto"/>
                <w:lang w:val="en-US" w:eastAsia="zh-CN"/>
              </w:rPr>
              <w:t>基板</w:t>
            </w:r>
          </w:p>
          <w:p>
            <w:pPr>
              <w:pStyle w:val="9"/>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00" w:lineRule="auto"/>
              <w:ind w:right="0" w:firstLine="0" w:firstLineChars="0"/>
              <w:jc w:val="both"/>
              <w:textAlignment w:val="auto"/>
              <w:rPr>
                <w:rFonts w:hint="eastAsia" w:ascii="仿宋" w:hAnsi="仿宋" w:eastAsia="仿宋" w:cs="仿宋"/>
                <w:i w:val="0"/>
                <w:iCs w:val="0"/>
                <w:color w:val="auto"/>
                <w:kern w:val="0"/>
                <w:sz w:val="22"/>
                <w:szCs w:val="22"/>
                <w:shd w:val="clear" w:color="auto" w:fill="auto"/>
                <w:vertAlign w:val="baseline"/>
                <w:lang w:val="en-US" w:eastAsia="zh-CN" w:bidi="ar"/>
              </w:rPr>
            </w:pPr>
            <w:r>
              <w:rPr>
                <w:rFonts w:hint="eastAsia" w:ascii="仿宋" w:hAnsi="仿宋" w:eastAsia="仿宋" w:cs="仿宋"/>
                <w:i w:val="0"/>
                <w:iCs w:val="0"/>
                <w:caps w:val="0"/>
                <w:color w:val="auto"/>
                <w:spacing w:val="0"/>
                <w:sz w:val="22"/>
                <w:szCs w:val="22"/>
                <w:shd w:val="clear" w:color="auto" w:fill="auto"/>
              </w:rPr>
              <w:t>封装基板或集成电路（IC）基板是用于封装裸集成电路（半导体）芯片的基板。 它是连接PCB与芯片的核心材料。IC基板的作用是捕获半导体芯片，将芯片与PCB连接起来，并保护、支撑和加固IC芯片，从而增强芯片导热散热性能。</w:t>
            </w:r>
          </w:p>
        </w:tc>
      </w:tr>
    </w:tbl>
    <w:p>
      <w:pPr>
        <w:rPr>
          <w:rFonts w:hint="eastAsia" w:ascii="仿宋" w:hAnsi="仿宋" w:eastAsia="仿宋" w:cs="仿宋"/>
          <w:sz w:val="24"/>
          <w:szCs w:val="24"/>
          <w:lang w:val="en-US" w:eastAsia="zh-CN"/>
        </w:rPr>
      </w:pPr>
    </w:p>
    <w:p>
      <w:pPr>
        <w:jc w:val="left"/>
        <w:rPr>
          <w:rFonts w:hint="eastAsia" w:ascii="仿宋" w:hAnsi="仿宋" w:eastAsia="仿宋" w:cs="仿宋"/>
          <w:b/>
          <w:bCs/>
          <w:i w:val="0"/>
          <w:iCs w:val="0"/>
          <w:caps w:val="0"/>
          <w:color w:val="auto"/>
          <w:spacing w:val="0"/>
          <w:sz w:val="24"/>
          <w:szCs w:val="24"/>
          <w:shd w:val="clear" w:fill="FFFFFF"/>
          <w:lang w:val="en-US" w:eastAsia="zh-CN"/>
        </w:rPr>
      </w:pPr>
      <w:r>
        <w:rPr>
          <w:rFonts w:hint="eastAsia" w:ascii="仿宋" w:hAnsi="仿宋" w:eastAsia="仿宋" w:cs="仿宋"/>
          <w:b/>
          <w:bCs/>
          <w:i w:val="0"/>
          <w:iCs w:val="0"/>
          <w:caps w:val="0"/>
          <w:color w:val="auto"/>
          <w:spacing w:val="0"/>
          <w:sz w:val="24"/>
          <w:szCs w:val="24"/>
          <w:shd w:val="clear" w:fill="FFFFFF"/>
          <w:lang w:val="en-US" w:eastAsia="zh-CN"/>
        </w:rPr>
        <w:t>印度财政部关于对华印制电路板反倾销征税公告原文</w:t>
      </w:r>
    </w:p>
    <w:p>
      <w:pPr>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object>
          <v:shape id="_x0000_i1025" o:spt="75" type="#_x0000_t75" style="height:65.5pt;width:72.5pt;" o:ole="t" filled="f" o:preferrelative="t" stroked="f" coordsize="21600,21600">
            <v:path/>
            <v:fill on="f" focussize="0,0"/>
            <v:stroke on="f"/>
            <v:imagedata r:id="rId7" o:title=""/>
            <o:lock v:ext="edit" aspectratio="t"/>
            <w10:wrap type="none"/>
            <w10:anchorlock/>
          </v:shape>
          <o:OLEObject Type="Embed" ProgID="Package" ShapeID="_x0000_i1025" DrawAspect="Icon" ObjectID="_1468075725" r:id="rId6">
            <o:LockedField>false</o:LockedField>
          </o:OLEObject>
        </w:object>
      </w:r>
    </w:p>
    <w:p>
      <w:pPr>
        <w:pStyle w:val="4"/>
        <w:numPr>
          <w:ilvl w:val="0"/>
          <w:numId w:val="1"/>
        </w:numPr>
        <w:bidi w:val="0"/>
        <w:ind w:left="0" w:leftChars="0" w:firstLine="0" w:firstLineChars="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征税后的下一步工作</w:t>
      </w:r>
    </w:p>
    <w:p>
      <w:pPr>
        <w:pStyle w:val="5"/>
        <w:numPr>
          <w:ilvl w:val="0"/>
          <w:numId w:val="0"/>
        </w:numPr>
        <w:bidi w:val="0"/>
        <w:rPr>
          <w:rFonts w:hint="eastAsia" w:ascii="仿宋" w:hAnsi="仿宋" w:eastAsia="仿宋" w:cs="仿宋"/>
          <w:sz w:val="24"/>
          <w:szCs w:val="24"/>
          <w:lang w:val="en-US" w:eastAsia="zh-CN"/>
        </w:rPr>
      </w:pPr>
      <w:r>
        <w:rPr>
          <w:rFonts w:hint="eastAsia" w:ascii="仿宋" w:hAnsi="仿宋" w:eastAsia="仿宋" w:cs="仿宋"/>
          <w:b/>
          <w:bCs/>
          <w:kern w:val="0"/>
          <w:sz w:val="24"/>
          <w:szCs w:val="24"/>
          <w:lang w:val="en-US" w:eastAsia="zh-CN" w:bidi="ar-SA"/>
        </w:rPr>
        <w:t>（一）</w:t>
      </w:r>
      <w:r>
        <w:rPr>
          <w:rFonts w:hint="eastAsia" w:ascii="仿宋" w:hAnsi="仿宋" w:eastAsia="仿宋" w:cs="仿宋"/>
          <w:sz w:val="24"/>
          <w:szCs w:val="24"/>
          <w:lang w:val="en-US" w:eastAsia="zh-CN"/>
        </w:rPr>
        <w:t>印度反倾销复审制度情况</w:t>
      </w:r>
    </w:p>
    <w:p>
      <w:pPr>
        <w:pStyle w:val="2"/>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20" w:firstLineChars="0"/>
        <w:jc w:val="both"/>
        <w:textAlignment w:val="auto"/>
        <w:rPr>
          <w:rFonts w:hint="default" w:ascii="仿宋" w:hAnsi="仿宋" w:eastAsia="仿宋" w:cs="仿宋"/>
          <w:i w:val="0"/>
          <w:iCs w:val="0"/>
          <w:caps w:val="0"/>
          <w:color w:val="auto"/>
          <w:spacing w:val="0"/>
          <w:sz w:val="24"/>
          <w:szCs w:val="24"/>
          <w:shd w:val="clear" w:fill="FFFFFF"/>
          <w:lang w:val="en-US" w:eastAsia="zh-CN"/>
        </w:rPr>
      </w:pPr>
      <w:r>
        <w:rPr>
          <w:rFonts w:hint="eastAsia" w:ascii="仿宋" w:hAnsi="仿宋" w:eastAsia="仿宋" w:cs="仿宋"/>
          <w:i w:val="0"/>
          <w:iCs w:val="0"/>
          <w:caps w:val="0"/>
          <w:color w:val="auto"/>
          <w:spacing w:val="0"/>
          <w:sz w:val="24"/>
          <w:szCs w:val="24"/>
          <w:shd w:val="clear" w:fill="FFFFFF"/>
          <w:lang w:val="en-US" w:eastAsia="zh-CN"/>
        </w:rPr>
        <w:t>印度反倾销复审分为新出口商复审、期中复审和日落复审。原审反倾销调查的利害关系方，包括进口商、出口商、生产商以及印度国内企业，都可依法向印度调查机关申请，要求启动复审。印度反倾销复审制度简介如下：</w:t>
      </w:r>
    </w:p>
    <w:p>
      <w:pPr>
        <w:pStyle w:val="2"/>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20" w:firstLineChars="0"/>
        <w:jc w:val="center"/>
        <w:textAlignment w:val="auto"/>
        <w:rPr>
          <w:rFonts w:hint="eastAsia" w:ascii="仿宋" w:hAnsi="仿宋" w:eastAsia="仿宋" w:cs="仿宋"/>
          <w:i w:val="0"/>
          <w:iCs w:val="0"/>
          <w:caps w:val="0"/>
          <w:color w:val="auto"/>
          <w:spacing w:val="0"/>
          <w:sz w:val="24"/>
          <w:szCs w:val="24"/>
          <w:shd w:val="clear" w:fill="FFFFFF"/>
          <w:lang w:val="en-US" w:eastAsia="zh-CN"/>
        </w:rPr>
      </w:pPr>
      <w:r>
        <w:rPr>
          <w:rFonts w:hint="eastAsia" w:ascii="仿宋" w:hAnsi="仿宋" w:eastAsia="仿宋" w:cs="仿宋"/>
          <w:i w:val="0"/>
          <w:iCs w:val="0"/>
          <w:caps w:val="0"/>
          <w:color w:val="auto"/>
          <w:spacing w:val="0"/>
          <w:sz w:val="24"/>
          <w:szCs w:val="24"/>
          <w:shd w:val="clear" w:fill="FFFFFF"/>
          <w:lang w:val="en-US" w:eastAsia="zh-CN"/>
        </w:rPr>
        <w:object>
          <v:shape id="_x0000_i1026" o:spt="75" type="#_x0000_t75" style="height:65.5pt;width:72.5pt;" o:ole="t" filled="f" o:preferrelative="t" stroked="f" coordsize="21600,21600">
            <v:path/>
            <v:fill on="f" focussize="0,0"/>
            <v:stroke on="f"/>
            <v:imagedata r:id="rId9" o:title=""/>
            <o:lock v:ext="edit" aspectratio="t"/>
            <w10:wrap type="none"/>
            <w10:anchorlock/>
          </v:shape>
          <o:OLEObject Type="Embed" ProgID="Word.Document.12" ShapeID="_x0000_i1026" DrawAspect="Icon" ObjectID="_1468075726" r:id="rId8">
            <o:LockedField>false</o:LockedField>
          </o:OLEObject>
        </w:objec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（二）新出口商复审操作流程</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根据印度商工部官网的信息，印度反倾销对新出口商复审有关流程及申请书格式如下：</w:t>
      </w:r>
    </w:p>
    <w:p>
      <w:pPr>
        <w:keepNext w:val="0"/>
        <w:keepLines w:val="0"/>
        <w:pageBreakBefore w:val="0"/>
        <w:widowControl w:val="0"/>
        <w:kinsoku/>
        <w:wordWrap/>
        <w:overflowPunct/>
        <w:topLinePunct w:val="0"/>
        <w:bidi w:val="0"/>
        <w:snapToGrid w:val="0"/>
        <w:spacing w:beforeAutospacing="0" w:afterAutospacing="0"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object>
          <v:shape id="_x0000_i1027" o:spt="75" type="#_x0000_t75" style="height:65.5pt;width:72.5pt;" o:ole="t" filled="f" o:preferrelative="t" stroked="f" coordsize="21600,21600">
            <v:path/>
            <v:fill on="f" focussize="0,0"/>
            <v:stroke on="f"/>
            <v:imagedata r:id="rId11" o:title=""/>
            <o:lock v:ext="edit" aspectratio="t"/>
            <w10:wrap type="none"/>
            <w10:anchorlock/>
          </v:shape>
          <o:OLEObject Type="Embed" ProgID="Package" ShapeID="_x0000_i1027" DrawAspect="Icon" ObjectID="_1468075727" r:id="rId10">
            <o:LockedField>false</o:LockedField>
          </o:OLEObject>
        </w:object>
      </w:r>
      <w:r>
        <w:rPr>
          <w:rFonts w:hint="eastAsia" w:ascii="仿宋" w:hAnsi="仿宋" w:eastAsia="仿宋" w:cs="仿宋"/>
          <w:sz w:val="24"/>
          <w:szCs w:val="24"/>
          <w:lang w:val="en-US" w:eastAsia="zh-CN"/>
        </w:rPr>
        <w:t xml:space="preserve">    </w:t>
      </w:r>
      <w:r>
        <w:rPr>
          <w:rFonts w:hint="eastAsia" w:ascii="仿宋" w:hAnsi="仿宋" w:eastAsia="仿宋" w:cs="仿宋"/>
          <w:sz w:val="24"/>
          <w:szCs w:val="24"/>
          <w:lang w:val="en-US" w:eastAsia="zh-CN"/>
        </w:rPr>
        <w:object>
          <v:shape id="_x0000_i1028" o:spt="75" type="#_x0000_t75" style="height:65.5pt;width:72.5pt;" o:ole="t" filled="f" o:preferrelative="t" stroked="f" coordsize="21600,21600">
            <v:path/>
            <v:fill on="f" focussize="0,0"/>
            <v:stroke on="f"/>
            <v:imagedata r:id="rId13" o:title=""/>
            <o:lock v:ext="edit" aspectratio="t"/>
            <w10:wrap type="none"/>
            <w10:anchorlock/>
          </v:shape>
          <o:OLEObject Type="Embed" ProgID="Package" ShapeID="_x0000_i1028" DrawAspect="Icon" ObjectID="_1468075728" r:id="rId12">
            <o:LockedField>false</o:LockedField>
          </o:OLEObject>
        </w:objec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（三）期中复审操作流程</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根据印度商工部官网的信息，印度反倾销对期中复审有关申请书格式如下：</w:t>
      </w:r>
    </w:p>
    <w:p>
      <w:pPr>
        <w:pStyle w:val="2"/>
        <w:jc w:val="center"/>
        <w:rPr>
          <w:rFonts w:hint="eastAsia"/>
          <w:lang w:val="en-US" w:eastAsia="zh-CN"/>
        </w:rPr>
      </w:pPr>
      <w:r>
        <w:rPr>
          <w:rFonts w:hint="eastAsia"/>
          <w:lang w:val="en-US" w:eastAsia="zh-CN"/>
        </w:rPr>
        <w:object>
          <v:shape id="_x0000_i1029" o:spt="75" type="#_x0000_t75" style="height:65.5pt;width:72.5pt;" o:ole="t" filled="f" o:preferrelative="t" stroked="f" coordsize="21600,21600">
            <v:path/>
            <v:fill on="f" focussize="0,0"/>
            <v:stroke on="f"/>
            <v:imagedata r:id="rId15" o:title=""/>
            <o:lock v:ext="edit" aspectratio="t"/>
            <w10:wrap type="none"/>
            <w10:anchorlock/>
          </v:shape>
          <o:OLEObject Type="Embed" ProgID="Package" ShapeID="_x0000_i1029" DrawAspect="Icon" ObjectID="_1468075729" r:id="rId14">
            <o:LockedField>false</o:LockedField>
          </o:OLEObject>
        </w:object>
      </w:r>
    </w:p>
    <w:p>
      <w:pPr>
        <w:pStyle w:val="2"/>
        <w:keepNext w:val="0"/>
        <w:keepLines w:val="0"/>
        <w:pageBreakBefore w:val="0"/>
        <w:widowControl/>
        <w:numPr>
          <w:ilvl w:val="0"/>
          <w:numId w:val="0"/>
        </w:numPr>
        <w:kinsoku/>
        <w:wordWrap/>
        <w:overflowPunct/>
        <w:topLinePunct w:val="0"/>
        <w:autoSpaceDE/>
        <w:autoSpaceDN/>
        <w:bidi w:val="0"/>
        <w:adjustRightInd/>
        <w:snapToGrid w:val="0"/>
        <w:spacing w:line="360" w:lineRule="auto"/>
        <w:jc w:val="left"/>
        <w:textAlignment w:val="auto"/>
        <w:rPr>
          <w:rFonts w:hint="default" w:ascii="仿宋" w:hAnsi="仿宋" w:eastAsia="仿宋" w:cs="仿宋"/>
          <w:i w:val="0"/>
          <w:iCs w:val="0"/>
          <w:caps w:val="0"/>
          <w:color w:val="auto"/>
          <w:spacing w:val="0"/>
          <w:sz w:val="24"/>
          <w:szCs w:val="24"/>
          <w:shd w:val="clear" w:fill="FFFFFF"/>
          <w:lang w:val="en-US" w:eastAsia="zh-CN"/>
        </w:rPr>
      </w:pPr>
      <w:r>
        <w:rPr>
          <w:rFonts w:hint="eastAsia" w:ascii="仿宋" w:hAnsi="仿宋" w:eastAsia="仿宋" w:cs="仿宋"/>
          <w:i w:val="0"/>
          <w:iCs w:val="0"/>
          <w:caps w:val="0"/>
          <w:color w:val="auto"/>
          <w:spacing w:val="0"/>
          <w:sz w:val="24"/>
          <w:szCs w:val="24"/>
          <w:shd w:val="clear" w:fill="FFFFFF"/>
          <w:lang w:val="en-US" w:eastAsia="zh-CN"/>
        </w:rPr>
        <w:t>注：申请的具体要求和流程请参考上文的印度反倾销复审制度简介或参考印度商工部官网要求。</w:t>
      </w:r>
    </w:p>
    <w:p>
      <w:pPr>
        <w:ind w:firstLine="420" w:firstLineChars="0"/>
        <w:rPr>
          <w:rFonts w:hint="eastAsia" w:ascii="仿宋" w:hAnsi="仿宋" w:eastAsia="仿宋" w:cs="仿宋"/>
          <w:sz w:val="24"/>
          <w:szCs w:val="24"/>
          <w:lang w:val="en-US" w:eastAsia="zh-CN"/>
        </w:rPr>
      </w:pPr>
    </w:p>
    <w:p>
      <w:pPr>
        <w:pStyle w:val="5"/>
        <w:numPr>
          <w:ilvl w:val="0"/>
          <w:numId w:val="0"/>
        </w:numPr>
        <w:bidi w:val="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（四）相关问题解答</w:t>
      </w:r>
    </w:p>
    <w:p>
      <w:pPr>
        <w:pStyle w:val="18"/>
        <w:keepNext w:val="0"/>
        <w:keepLines w:val="0"/>
        <w:pageBreakBefore w:val="0"/>
        <w:widowControl w:val="0"/>
        <w:numPr>
          <w:ilvl w:val="0"/>
          <w:numId w:val="2"/>
        </w:numPr>
        <w:kinsoku/>
        <w:wordWrap/>
        <w:overflowPunct/>
        <w:topLinePunct w:val="0"/>
        <w:bidi w:val="0"/>
        <w:snapToGrid w:val="0"/>
        <w:spacing w:beforeAutospacing="0" w:afterAutospacing="0" w:line="360" w:lineRule="auto"/>
        <w:ind w:firstLine="640"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委托0税率的厂家生产，并通过该厂家出口到印度，是否有风险</w:t>
      </w:r>
      <w:r>
        <w:rPr>
          <w:rFonts w:hint="eastAsia" w:ascii="仿宋" w:hAnsi="仿宋" w:eastAsia="仿宋" w:cs="仿宋"/>
          <w:b/>
          <w:bCs/>
          <w:sz w:val="24"/>
          <w:szCs w:val="24"/>
          <w:lang w:eastAsia="zh-CN"/>
        </w:rPr>
        <w:t>？</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rPr>
      </w:pPr>
      <w:r>
        <w:rPr>
          <w:rFonts w:hint="eastAsia" w:ascii="仿宋" w:hAnsi="仿宋" w:eastAsia="仿宋" w:cs="仿宋"/>
          <w:sz w:val="24"/>
          <w:szCs w:val="24"/>
        </w:rPr>
        <w:t>答：按照公告通知，该厂家是可以按照自身享有的税率出口。但是会有反规避调查的风险。</w:t>
      </w:r>
    </w:p>
    <w:p>
      <w:pPr>
        <w:pStyle w:val="18"/>
        <w:keepNext w:val="0"/>
        <w:keepLines w:val="0"/>
        <w:pageBreakBefore w:val="0"/>
        <w:widowControl w:val="0"/>
        <w:numPr>
          <w:ilvl w:val="0"/>
          <w:numId w:val="2"/>
        </w:numPr>
        <w:kinsoku/>
        <w:wordWrap/>
        <w:overflowPunct/>
        <w:topLinePunct w:val="0"/>
        <w:bidi w:val="0"/>
        <w:snapToGrid w:val="0"/>
        <w:spacing w:beforeAutospacing="0" w:afterAutospacing="0" w:line="360" w:lineRule="auto"/>
        <w:ind w:firstLine="640"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名单内的企业0税率企业如果再降低价格出口到印度是否会被调查？</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rPr>
      </w:pPr>
      <w:r>
        <w:rPr>
          <w:rFonts w:hint="eastAsia" w:ascii="仿宋" w:hAnsi="仿宋" w:eastAsia="仿宋" w:cs="仿宋"/>
          <w:sz w:val="24"/>
          <w:szCs w:val="24"/>
        </w:rPr>
        <w:t>答：任何一个名单内的企业都有可能被复审。复审发现低价出口，仍会调整税率。</w:t>
      </w:r>
    </w:p>
    <w:p>
      <w:pPr>
        <w:pStyle w:val="18"/>
        <w:keepNext w:val="0"/>
        <w:keepLines w:val="0"/>
        <w:pageBreakBefore w:val="0"/>
        <w:widowControl w:val="0"/>
        <w:numPr>
          <w:ilvl w:val="0"/>
          <w:numId w:val="2"/>
        </w:numPr>
        <w:kinsoku/>
        <w:wordWrap/>
        <w:overflowPunct/>
        <w:topLinePunct w:val="0"/>
        <w:bidi w:val="0"/>
        <w:snapToGrid w:val="0"/>
        <w:spacing w:beforeAutospacing="0" w:afterAutospacing="0" w:line="360" w:lineRule="auto"/>
        <w:ind w:firstLine="640"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关于新出口商收购旧出口商（有出口印度），在新出口商复审时，是否构成关联关系？</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rPr>
      </w:pPr>
      <w:r>
        <w:rPr>
          <w:rFonts w:hint="eastAsia" w:ascii="仿宋" w:hAnsi="仿宋" w:eastAsia="仿宋" w:cs="仿宋"/>
          <w:sz w:val="24"/>
          <w:szCs w:val="24"/>
        </w:rPr>
        <w:t>答：如果是一个常规的投资并购的商业行为，不构成关联关系，但具体根据印度的调查机关的裁定。</w:t>
      </w:r>
    </w:p>
    <w:p>
      <w:pPr>
        <w:pStyle w:val="18"/>
        <w:keepNext w:val="0"/>
        <w:keepLines w:val="0"/>
        <w:pageBreakBefore w:val="0"/>
        <w:widowControl w:val="0"/>
        <w:numPr>
          <w:ilvl w:val="0"/>
          <w:numId w:val="2"/>
        </w:numPr>
        <w:kinsoku/>
        <w:wordWrap/>
        <w:overflowPunct/>
        <w:topLinePunct w:val="0"/>
        <w:bidi w:val="0"/>
        <w:snapToGrid w:val="0"/>
        <w:spacing w:beforeAutospacing="0" w:afterAutospacing="0" w:line="360" w:lineRule="auto"/>
        <w:ind w:firstLine="640"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新出口商怎么认定</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rPr>
      </w:pPr>
      <w:r>
        <w:rPr>
          <w:rFonts w:hint="eastAsia" w:ascii="仿宋" w:hAnsi="仿宋" w:eastAsia="仿宋" w:cs="仿宋"/>
          <w:sz w:val="24"/>
          <w:szCs w:val="24"/>
        </w:rPr>
        <w:t>答：在2021年7月1日至2022年6月30日共12个月内未向印度出口过涉案产品，且与原审涉案的中国生产商/出口商无关联关系。为了成功完成新出口商复审，最好已有对印度出口，也有先申请新出口商复审再出口到印度的情况；需要达到一定的商业出口量。</w:t>
      </w:r>
    </w:p>
    <w:p>
      <w:pPr>
        <w:pStyle w:val="18"/>
        <w:keepNext w:val="0"/>
        <w:keepLines w:val="0"/>
        <w:pageBreakBefore w:val="0"/>
        <w:widowControl w:val="0"/>
        <w:numPr>
          <w:ilvl w:val="0"/>
          <w:numId w:val="2"/>
        </w:numPr>
        <w:kinsoku/>
        <w:wordWrap/>
        <w:overflowPunct/>
        <w:topLinePunct w:val="0"/>
        <w:bidi w:val="0"/>
        <w:snapToGrid w:val="0"/>
        <w:spacing w:beforeAutospacing="0" w:afterAutospacing="0" w:line="360" w:lineRule="auto"/>
        <w:ind w:firstLine="640"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在以往的这个案件里面，中国企业去申请期间复审，受理概率有多高？</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rPr>
      </w:pPr>
      <w:r>
        <w:rPr>
          <w:rFonts w:hint="eastAsia" w:ascii="仿宋" w:hAnsi="仿宋" w:eastAsia="仿宋" w:cs="仿宋"/>
          <w:sz w:val="24"/>
          <w:szCs w:val="24"/>
        </w:rPr>
        <w:t>答：由于中国企业申请期间复审的目的是降低税率或缩小产品范围，印度调查机关对启动此类复审往往不积极，因此对申请文件审核比较严。当然，如果申请的理由非常充分，材料齐全，被受理概率较大。</w:t>
      </w:r>
    </w:p>
    <w:p>
      <w:pPr>
        <w:pStyle w:val="18"/>
        <w:keepNext w:val="0"/>
        <w:keepLines w:val="0"/>
        <w:pageBreakBefore w:val="0"/>
        <w:widowControl w:val="0"/>
        <w:numPr>
          <w:ilvl w:val="0"/>
          <w:numId w:val="2"/>
        </w:numPr>
        <w:kinsoku/>
        <w:wordWrap/>
        <w:overflowPunct/>
        <w:topLinePunct w:val="0"/>
        <w:bidi w:val="0"/>
        <w:snapToGrid w:val="0"/>
        <w:spacing w:beforeAutospacing="0" w:afterAutospacing="0" w:line="360" w:lineRule="auto"/>
        <w:ind w:firstLine="640"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如果出口的产品不在范围内，如何标识？</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rPr>
      </w:pPr>
      <w:r>
        <w:rPr>
          <w:rFonts w:hint="eastAsia" w:ascii="仿宋" w:hAnsi="仿宋" w:eastAsia="仿宋" w:cs="仿宋"/>
          <w:sz w:val="24"/>
          <w:szCs w:val="24"/>
        </w:rPr>
        <w:t>答：根据官方文件的标准内容，</w:t>
      </w:r>
      <w:bookmarkStart w:id="0" w:name="_GoBack"/>
      <w:bookmarkEnd w:id="0"/>
      <w:r>
        <w:rPr>
          <w:rFonts w:hint="eastAsia" w:ascii="仿宋" w:hAnsi="仿宋" w:eastAsia="仿宋" w:cs="仿宋"/>
          <w:sz w:val="24"/>
          <w:szCs w:val="24"/>
        </w:rPr>
        <w:t>在商业发票、装箱单、原产地证明、提单、报关单等文件中的产品名和型号等信息需要能够体现产品的详细信息。</w:t>
      </w:r>
    </w:p>
    <w:p>
      <w:pPr>
        <w:pStyle w:val="18"/>
        <w:keepNext w:val="0"/>
        <w:keepLines w:val="0"/>
        <w:pageBreakBefore w:val="0"/>
        <w:widowControl w:val="0"/>
        <w:numPr>
          <w:ilvl w:val="0"/>
          <w:numId w:val="2"/>
        </w:numPr>
        <w:kinsoku/>
        <w:wordWrap/>
        <w:overflowPunct/>
        <w:topLinePunct w:val="0"/>
        <w:bidi w:val="0"/>
        <w:snapToGrid w:val="0"/>
        <w:spacing w:beforeAutospacing="0" w:afterAutospacing="0" w:line="360" w:lineRule="auto"/>
        <w:ind w:firstLine="640"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由0税率的企业生产，但由另外一家出口商出口，是否要交30%税率？</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rPr>
      </w:pPr>
      <w:r>
        <w:rPr>
          <w:rFonts w:hint="eastAsia" w:ascii="仿宋" w:hAnsi="仿宋" w:eastAsia="仿宋" w:cs="仿宋"/>
          <w:sz w:val="24"/>
          <w:szCs w:val="24"/>
        </w:rPr>
        <w:t>答：在实际执行的时候，印度海关会要求出口商证明出口的产品是由0税率的企业生产的，包括但不限于提供采购发票、物流单据、技术文件、厂商证明等等。具体需要再与律师沟通。</w:t>
      </w:r>
    </w:p>
    <w:p>
      <w:pPr>
        <w:pStyle w:val="18"/>
        <w:keepNext w:val="0"/>
        <w:keepLines w:val="0"/>
        <w:pageBreakBefore w:val="0"/>
        <w:widowControl w:val="0"/>
        <w:numPr>
          <w:ilvl w:val="0"/>
          <w:numId w:val="2"/>
        </w:numPr>
        <w:kinsoku/>
        <w:wordWrap/>
        <w:overflowPunct/>
        <w:topLinePunct w:val="0"/>
        <w:bidi w:val="0"/>
        <w:snapToGrid w:val="0"/>
        <w:spacing w:beforeAutospacing="0" w:afterAutospacing="0" w:line="360" w:lineRule="auto"/>
        <w:ind w:firstLine="640"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PCB上游供应链的企业出口到印度，如海关编码有重叠是否会被税的风险？</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rPr>
      </w:pPr>
      <w:r>
        <w:rPr>
          <w:rFonts w:hint="eastAsia" w:ascii="仿宋" w:hAnsi="仿宋" w:eastAsia="仿宋" w:cs="仿宋"/>
          <w:sz w:val="24"/>
          <w:szCs w:val="24"/>
        </w:rPr>
        <w:t>答：反倾销征税是以文字描述为准，不是以海关税号为准。若涉及税号，需要进一步审核，确定不是涉案产品，按照非涉案产品不征税处理。</w:t>
      </w:r>
    </w:p>
    <w:p>
      <w:pPr>
        <w:pStyle w:val="18"/>
        <w:keepNext w:val="0"/>
        <w:keepLines w:val="0"/>
        <w:pageBreakBefore w:val="0"/>
        <w:widowControl w:val="0"/>
        <w:numPr>
          <w:ilvl w:val="0"/>
          <w:numId w:val="2"/>
        </w:numPr>
        <w:kinsoku/>
        <w:wordWrap/>
        <w:overflowPunct/>
        <w:topLinePunct w:val="0"/>
        <w:bidi w:val="0"/>
        <w:snapToGrid w:val="0"/>
        <w:spacing w:beforeAutospacing="0" w:afterAutospacing="0" w:line="360" w:lineRule="auto"/>
        <w:ind w:firstLine="640"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若通过降价来吸收30%的关税，那印度海关那边怎么去界定？</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rPr>
      </w:pPr>
      <w:r>
        <w:rPr>
          <w:rFonts w:hint="eastAsia" w:ascii="仿宋" w:hAnsi="仿宋" w:eastAsia="仿宋" w:cs="仿宋"/>
          <w:sz w:val="24"/>
          <w:szCs w:val="24"/>
        </w:rPr>
        <w:t>答：除了正常的市场价格波动外，若调查机关认为降价的幅度更高甚至超过成本，调查机关可通过反吸收调查来确认是否构成“吸收”，一旦启动反吸收调查，同样会要求企业提供材料，根据调查结果综合判断是否是吸收。</w:t>
      </w:r>
    </w:p>
    <w:p>
      <w:pPr>
        <w:pStyle w:val="18"/>
        <w:keepNext w:val="0"/>
        <w:keepLines w:val="0"/>
        <w:pageBreakBefore w:val="0"/>
        <w:widowControl w:val="0"/>
        <w:numPr>
          <w:ilvl w:val="0"/>
          <w:numId w:val="2"/>
        </w:numPr>
        <w:kinsoku/>
        <w:wordWrap/>
        <w:overflowPunct/>
        <w:topLinePunct w:val="0"/>
        <w:bidi w:val="0"/>
        <w:snapToGrid w:val="0"/>
        <w:spacing w:beforeAutospacing="0" w:afterAutospacing="0" w:line="360" w:lineRule="auto"/>
        <w:ind w:firstLine="640"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对现有产品增加一些排除范围内的工艺，再出口，是否有风险？</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rPr>
      </w:pPr>
      <w:r>
        <w:rPr>
          <w:rFonts w:hint="eastAsia" w:ascii="仿宋" w:hAnsi="仿宋" w:eastAsia="仿宋" w:cs="仿宋"/>
          <w:sz w:val="24"/>
          <w:szCs w:val="24"/>
        </w:rPr>
        <w:t>答：是有风险的。反规避调查的几个情节当中有一个就是对产品进行了修改，俗称叫微小改变。产品用途上、性能上基本没什么改变，但增加了排除范围内的工艺，那么调查机关可以启动反规避调查，并在确认构成规避的情况下扩大征税范围。</w:t>
      </w:r>
    </w:p>
    <w:p>
      <w:pPr>
        <w:pStyle w:val="18"/>
        <w:keepNext w:val="0"/>
        <w:keepLines w:val="0"/>
        <w:pageBreakBefore w:val="0"/>
        <w:widowControl w:val="0"/>
        <w:numPr>
          <w:ilvl w:val="0"/>
          <w:numId w:val="2"/>
        </w:numPr>
        <w:kinsoku/>
        <w:wordWrap/>
        <w:overflowPunct/>
        <w:topLinePunct w:val="0"/>
        <w:bidi w:val="0"/>
        <w:snapToGrid w:val="0"/>
        <w:spacing w:beforeAutospacing="0" w:afterAutospacing="0" w:line="360" w:lineRule="auto"/>
        <w:ind w:firstLine="640"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期间复审，为了拿到更好的税率，现在和客户协商，在一个时期进行提价，但是会采取一定的方式把差价返还给客户。这种方式，对期间复审是否有帮助？</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rPr>
      </w:pPr>
      <w:r>
        <w:rPr>
          <w:rFonts w:hint="eastAsia" w:ascii="仿宋" w:hAnsi="仿宋" w:eastAsia="仿宋" w:cs="仿宋"/>
          <w:sz w:val="24"/>
          <w:szCs w:val="24"/>
        </w:rPr>
        <w:t>答：调查机关一般是知道企业在申请复审之前会做一些安排，有可能会查。因为在企业管理都比较规范的情况下，佣金折折扣返利等等它都有痕迹可查，查到对企业会造成不良后果。</w:t>
      </w:r>
    </w:p>
    <w:p>
      <w:pPr>
        <w:pStyle w:val="18"/>
        <w:keepNext w:val="0"/>
        <w:keepLines w:val="0"/>
        <w:pageBreakBefore w:val="0"/>
        <w:widowControl w:val="0"/>
        <w:numPr>
          <w:ilvl w:val="0"/>
          <w:numId w:val="2"/>
        </w:numPr>
        <w:kinsoku/>
        <w:wordWrap/>
        <w:overflowPunct/>
        <w:topLinePunct w:val="0"/>
        <w:bidi w:val="0"/>
        <w:snapToGrid w:val="0"/>
        <w:spacing w:beforeAutospacing="0" w:afterAutospacing="0" w:line="360" w:lineRule="auto"/>
        <w:ind w:firstLine="640"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如果不知道产品被出口到印度，是否可以申请新出口商申请？</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rPr>
      </w:pPr>
      <w:r>
        <w:rPr>
          <w:rFonts w:hint="eastAsia" w:ascii="仿宋" w:hAnsi="仿宋" w:eastAsia="仿宋" w:cs="仿宋"/>
          <w:sz w:val="24"/>
          <w:szCs w:val="24"/>
        </w:rPr>
        <w:t>答：如果通过公司的账单、交易单据等各种方式和途径，都无法证明调查期内出口涉案产品到印度，是有资格可以去申请新出口商复审。</w:t>
      </w:r>
    </w:p>
    <w:p>
      <w:pPr>
        <w:pStyle w:val="18"/>
        <w:keepNext w:val="0"/>
        <w:keepLines w:val="0"/>
        <w:pageBreakBefore w:val="0"/>
        <w:widowControl w:val="0"/>
        <w:numPr>
          <w:ilvl w:val="0"/>
          <w:numId w:val="2"/>
        </w:numPr>
        <w:kinsoku/>
        <w:wordWrap/>
        <w:overflowPunct/>
        <w:topLinePunct w:val="0"/>
        <w:bidi w:val="0"/>
        <w:snapToGrid w:val="0"/>
        <w:spacing w:beforeAutospacing="0" w:afterAutospacing="0" w:line="360" w:lineRule="auto"/>
        <w:ind w:firstLine="640"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产品一部分在国内制造，一部分工序在泰国制造，并从泰国出口到印度，是否要求提供原产地证明？</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rPr>
      </w:pPr>
      <w:r>
        <w:rPr>
          <w:rFonts w:hint="eastAsia" w:ascii="仿宋" w:hAnsi="仿宋" w:eastAsia="仿宋" w:cs="仿宋"/>
          <w:sz w:val="24"/>
          <w:szCs w:val="24"/>
        </w:rPr>
        <w:t>答：是有可能需要提供原产地证明，证明产品是泰国而非中国生产，但原产地证不足以成为证明不存在“规避”的证据。印度调查机关在实际操作过程中，如发现企业通过海外的微小工序加工后再出口，仍可启动反规避调查。</w:t>
      </w:r>
    </w:p>
    <w:p>
      <w:pPr>
        <w:pStyle w:val="18"/>
        <w:keepNext w:val="0"/>
        <w:keepLines w:val="0"/>
        <w:pageBreakBefore w:val="0"/>
        <w:widowControl w:val="0"/>
        <w:numPr>
          <w:ilvl w:val="0"/>
          <w:numId w:val="2"/>
        </w:numPr>
        <w:kinsoku/>
        <w:wordWrap/>
        <w:overflowPunct/>
        <w:topLinePunct w:val="0"/>
        <w:bidi w:val="0"/>
        <w:snapToGrid w:val="0"/>
        <w:spacing w:beforeAutospacing="0" w:afterAutospacing="0" w:line="360" w:lineRule="auto"/>
        <w:ind w:firstLine="640" w:firstLineChars="0"/>
        <w:textAlignment w:val="auto"/>
        <w:rPr>
          <w:rFonts w:hint="eastAsia" w:ascii="仿宋" w:hAnsi="仿宋" w:eastAsia="仿宋" w:cs="仿宋"/>
          <w:b/>
          <w:bCs/>
          <w:sz w:val="24"/>
          <w:szCs w:val="24"/>
        </w:rPr>
      </w:pPr>
      <w:r>
        <w:rPr>
          <w:rFonts w:hint="eastAsia" w:ascii="仿宋" w:hAnsi="仿宋" w:eastAsia="仿宋" w:cs="仿宋"/>
          <w:b/>
          <w:bCs/>
          <w:sz w:val="24"/>
          <w:szCs w:val="24"/>
        </w:rPr>
        <w:t>贸易商会被计算税率吗？</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rPr>
      </w:pPr>
      <w:r>
        <w:rPr>
          <w:rFonts w:hint="eastAsia" w:ascii="仿宋" w:hAnsi="仿宋" w:eastAsia="仿宋" w:cs="仿宋"/>
          <w:sz w:val="24"/>
          <w:szCs w:val="24"/>
        </w:rPr>
        <w:t>答：贸易商不会，反倾销税的承担方是印度的进口商，进口中国大陆和香港产品的时候，在海关的过程当中，印度的进口商需要根据生产商的税率交税。</w:t>
      </w:r>
    </w:p>
    <w:p>
      <w:pPr>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（五）企业如何应对未知的国际贸易风险</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1、提高公平贸易意识，组建法务团队，加强合规管理。</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2、聘请专业律师，熟悉国际相关合规操作流程。</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3、加强与协会的交流沟通，关注协会的对外信息发布平台</w:t>
      </w:r>
    </w:p>
    <w:p>
      <w:pPr>
        <w:pStyle w:val="2"/>
        <w:jc w:val="center"/>
      </w:pPr>
      <w:r>
        <w:drawing>
          <wp:inline distT="0" distB="0" distL="114300" distR="114300">
            <wp:extent cx="1177925" cy="1177925"/>
            <wp:effectExtent l="0" t="0" r="3175" b="3175"/>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82"/>
                    <pic:cNvPicPr>
                      <a:picLocks noChangeAspect="1"/>
                    </pic:cNvPicPr>
                  </pic:nvPicPr>
                  <pic:blipFill>
                    <a:blip r:embed="rId16"/>
                    <a:stretch>
                      <a:fillRect/>
                    </a:stretch>
                  </pic:blipFill>
                  <pic:spPr>
                    <a:xfrm rot="21600000">
                      <a:off x="0" y="0"/>
                      <a:ext cx="1178052" cy="1178051"/>
                    </a:xfrm>
                    <a:prstGeom prst="rect">
                      <a:avLst/>
                    </a:prstGeom>
                  </pic:spPr>
                </pic:pic>
              </a:graphicData>
            </a:graphic>
          </wp:inline>
        </w:drawing>
      </w:r>
      <w:r>
        <w:rPr>
          <w:rFonts w:hint="eastAsia"/>
          <w:lang w:val="en-US" w:eastAsia="zh-CN"/>
        </w:rPr>
        <w:t xml:space="preserve">       </w:t>
      </w:r>
      <w:r>
        <w:drawing>
          <wp:inline distT="0" distB="0" distL="114300" distR="114300">
            <wp:extent cx="1115695" cy="1174750"/>
            <wp:effectExtent l="0" t="0" r="1905" b="635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7"/>
                    <a:stretch>
                      <a:fillRect/>
                    </a:stretch>
                  </pic:blipFill>
                  <pic:spPr>
                    <a:xfrm>
                      <a:off x="0" y="0"/>
                      <a:ext cx="1115695" cy="1174750"/>
                    </a:xfrm>
                    <a:prstGeom prst="rect">
                      <a:avLst/>
                    </a:prstGeom>
                  </pic:spPr>
                </pic:pic>
              </a:graphicData>
            </a:graphic>
          </wp:inline>
        </w:drawing>
      </w:r>
    </w:p>
    <w:p>
      <w:pPr>
        <w:keepNext w:val="0"/>
        <w:keepLines w:val="0"/>
        <w:pageBreakBefore w:val="0"/>
        <w:widowControl w:val="0"/>
        <w:kinsoku/>
        <w:wordWrap/>
        <w:overflowPunct/>
        <w:topLinePunct w:val="0"/>
        <w:bidi w:val="0"/>
        <w:snapToGrid w:val="0"/>
        <w:spacing w:beforeAutospacing="0" w:afterAutospacing="0"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扫描上方二维码关注中国电子电路行业官方服务号和公众号</w:t>
      </w: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b/>
          <w:bCs/>
          <w:sz w:val="24"/>
          <w:szCs w:val="24"/>
          <w:lang w:val="en-US" w:eastAsia="zh-CN"/>
        </w:rPr>
      </w:pPr>
    </w:p>
    <w:p>
      <w:pPr>
        <w:keepNext w:val="0"/>
        <w:keepLines w:val="0"/>
        <w:pageBreakBefore w:val="0"/>
        <w:widowControl w:val="0"/>
        <w:kinsoku/>
        <w:wordWrap/>
        <w:overflowPunct/>
        <w:topLinePunct w:val="0"/>
        <w:bidi w:val="0"/>
        <w:snapToGrid w:val="0"/>
        <w:spacing w:beforeAutospacing="0" w:afterAutospacing="0"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（六）需注意事项</w:t>
      </w:r>
    </w:p>
    <w:p>
      <w:pPr>
        <w:keepNext w:val="0"/>
        <w:keepLines w:val="0"/>
        <w:pageBreakBefore w:val="0"/>
        <w:widowControl w:val="0"/>
        <w:kinsoku/>
        <w:wordWrap/>
        <w:overflowPunct/>
        <w:topLinePunct w:val="0"/>
        <w:bidi w:val="0"/>
        <w:snapToGrid w:val="0"/>
        <w:spacing w:beforeAutospacing="0" w:afterAutospacing="0" w:line="360" w:lineRule="auto"/>
        <w:ind w:firstLine="420" w:firstLineChars="0"/>
        <w:textAlignment w:val="auto"/>
        <w:rPr>
          <w:rFonts w:hint="eastAsia" w:ascii="仿宋" w:hAnsi="仿宋" w:eastAsia="仿宋" w:cs="仿宋"/>
          <w:b/>
          <w:bCs/>
          <w:sz w:val="24"/>
          <w:szCs w:val="24"/>
          <w:lang w:val="en-US" w:eastAsia="zh-CN"/>
        </w:rPr>
      </w:pPr>
      <w:r>
        <w:rPr>
          <w:rFonts w:hint="eastAsia" w:ascii="仿宋" w:hAnsi="仿宋" w:eastAsia="仿宋" w:cs="仿宋"/>
          <w:sz w:val="24"/>
          <w:szCs w:val="24"/>
          <w:lang w:val="en-US" w:eastAsia="zh-CN"/>
        </w:rPr>
        <w:t>印度调查机关认为中国是非市场经济国家，对基准价格的认定是基于印度国内产业的价格，因此复审可能存在的</w:t>
      </w:r>
      <w:r>
        <w:rPr>
          <w:rFonts w:hint="eastAsia" w:ascii="仿宋" w:hAnsi="仿宋" w:eastAsia="仿宋" w:cs="仿宋"/>
          <w:b/>
          <w:bCs/>
          <w:sz w:val="24"/>
          <w:szCs w:val="24"/>
          <w:lang w:val="en-US" w:eastAsia="zh-CN"/>
        </w:rPr>
        <w:t>不良后果</w:t>
      </w:r>
      <w:r>
        <w:rPr>
          <w:rFonts w:hint="eastAsia" w:ascii="仿宋" w:hAnsi="仿宋" w:eastAsia="仿宋" w:cs="仿宋"/>
          <w:sz w:val="24"/>
          <w:szCs w:val="24"/>
          <w:lang w:val="en-US" w:eastAsia="zh-CN"/>
        </w:rPr>
        <w:t>包括但不限于：</w:t>
      </w:r>
      <w:r>
        <w:rPr>
          <w:rFonts w:hint="eastAsia" w:ascii="仿宋" w:hAnsi="仿宋" w:eastAsia="仿宋" w:cs="仿宋"/>
          <w:b/>
          <w:bCs/>
          <w:sz w:val="24"/>
          <w:szCs w:val="24"/>
          <w:lang w:val="en-US" w:eastAsia="zh-CN"/>
        </w:rPr>
        <w:t>提高了企业的反倾销税、维持原审终裁确定的反倾销措施不变、未同意申请人的产品排除申请、认为申请人提交的数据不可信未其计算单独税率等。</w:t>
      </w:r>
    </w:p>
    <w:p>
      <w:pPr>
        <w:rPr>
          <w:rFonts w:hint="eastAsia" w:ascii="仿宋" w:hAnsi="仿宋" w:eastAsia="仿宋" w:cs="仿宋"/>
          <w:sz w:val="24"/>
          <w:szCs w:val="24"/>
          <w:lang w:val="en-US" w:eastAsia="zh-CN"/>
        </w:rPr>
      </w:pPr>
    </w:p>
    <w:p>
      <w:pPr>
        <w:numPr>
          <w:ilvl w:val="0"/>
          <w:numId w:val="0"/>
        </w:numPr>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四、关于中国电子电路行业协会</w:t>
      </w:r>
    </w:p>
    <w:p>
      <w:pPr>
        <w:keepNext w:val="0"/>
        <w:keepLines w:val="0"/>
        <w:pageBreakBefore w:val="0"/>
        <w:widowControl w:val="0"/>
        <w:kinsoku/>
        <w:wordWrap/>
        <w:overflowPunct/>
        <w:topLinePunct w:val="0"/>
        <w:bidi w:val="0"/>
        <w:snapToGrid w:val="0"/>
        <w:spacing w:beforeAutospacing="0" w:afterAutospacing="0" w:line="360" w:lineRule="auto"/>
        <w:ind w:firstLine="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CPCA中国电子电路行业协会，以中国电子电路行业企业为中心，以“引领 专业 规范 服务 平台”为方针，共建高质量电子电路产业生态圈，是实现中国电子电路行业可持续、高水平、高质量和国际化发展目标的重要推动者。</w:t>
      </w:r>
    </w:p>
    <w:p>
      <w:pPr>
        <w:keepNext w:val="0"/>
        <w:keepLines w:val="0"/>
        <w:pageBreakBefore w:val="0"/>
        <w:widowControl w:val="0"/>
        <w:kinsoku/>
        <w:wordWrap/>
        <w:overflowPunct/>
        <w:topLinePunct w:val="0"/>
        <w:bidi w:val="0"/>
        <w:snapToGrid w:val="0"/>
        <w:spacing w:beforeAutospacing="0" w:afterAutospacing="0" w:line="360" w:lineRule="auto"/>
        <w:ind w:firstLine="42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CPCA成立于1990年，是服务于中国电子电路产业链供应链企业、搭建电子电路产业国际化平台的全国性社会组织，现有会员企业1300余家。协会官网：</w:t>
      </w: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"https://www.cpca.org.cn/" </w:instrText>
      </w:r>
      <w:r>
        <w:rPr>
          <w:rFonts w:hint="eastAsia" w:ascii="仿宋" w:hAnsi="仿宋" w:eastAsia="仿宋" w:cs="仿宋"/>
          <w:sz w:val="24"/>
          <w:szCs w:val="24"/>
          <w:lang w:val="en-US" w:eastAsia="zh-CN"/>
        </w:rPr>
        <w:fldChar w:fldCharType="separate"/>
      </w:r>
      <w:r>
        <w:rPr>
          <w:rStyle w:val="14"/>
          <w:rFonts w:hint="eastAsia" w:ascii="仿宋" w:hAnsi="仿宋" w:eastAsia="仿宋" w:cs="仿宋"/>
          <w:sz w:val="24"/>
          <w:szCs w:val="24"/>
          <w:lang w:val="en-US" w:eastAsia="zh-CN"/>
        </w:rPr>
        <w:t>https://www.cpca.org.cn/</w:t>
      </w:r>
      <w:r>
        <w:rPr>
          <w:rFonts w:hint="eastAsia" w:ascii="仿宋" w:hAnsi="仿宋" w:eastAsia="仿宋" w:cs="仿宋"/>
          <w:sz w:val="24"/>
          <w:szCs w:val="24"/>
          <w:lang w:val="en-US" w:eastAsia="zh-CN"/>
        </w:rPr>
        <w:fldChar w:fldCharType="end"/>
      </w:r>
    </w:p>
    <w:p>
      <w:pPr>
        <w:keepNext w:val="0"/>
        <w:keepLines w:val="0"/>
        <w:pageBreakBefore w:val="0"/>
        <w:widowControl w:val="0"/>
        <w:kinsoku/>
        <w:wordWrap/>
        <w:overflowPunct/>
        <w:topLinePunct w:val="0"/>
        <w:bidi w:val="0"/>
        <w:snapToGrid w:val="0"/>
        <w:spacing w:beforeAutospacing="0" w:afterAutospacing="0" w:line="360" w:lineRule="auto"/>
        <w:ind w:firstLine="420" w:firstLineChars="0"/>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联系人：CPCA信息部 张运，18702112376，assistant@cpca.org.cn</w:t>
      </w:r>
    </w:p>
    <w:p>
      <w:pPr>
        <w:numPr>
          <w:ilvl w:val="0"/>
          <w:numId w:val="0"/>
        </w:numPr>
        <w:rPr>
          <w:rFonts w:hint="eastAsia" w:ascii="仿宋" w:hAnsi="仿宋" w:eastAsia="仿宋" w:cs="仿宋"/>
          <w:sz w:val="24"/>
          <w:szCs w:val="24"/>
          <w:lang w:val="en-US" w:eastAsia="zh-CN"/>
        </w:rPr>
      </w:pPr>
    </w:p>
    <w:p>
      <w:pPr>
        <w:numPr>
          <w:ilvl w:val="0"/>
          <w:numId w:val="0"/>
        </w:numPr>
        <w:ind w:left="0" w:leftChars="0" w:firstLine="0" w:firstLineChars="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五、印度相关政府部门官网</w:t>
      </w:r>
    </w:p>
    <w:p>
      <w:pPr>
        <w:numPr>
          <w:ilvl w:val="0"/>
          <w:numId w:val="0"/>
        </w:numPr>
        <w:ind w:leftChars="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印度商工部贸易救济总局：</w:t>
      </w: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"https://dgtr.gov.in/anti-dumping-investigation-in-india" </w:instrText>
      </w:r>
      <w:r>
        <w:rPr>
          <w:rFonts w:hint="eastAsia" w:ascii="仿宋" w:hAnsi="仿宋" w:eastAsia="仿宋" w:cs="仿宋"/>
          <w:sz w:val="24"/>
          <w:szCs w:val="24"/>
          <w:lang w:val="en-US" w:eastAsia="zh-CN"/>
        </w:rPr>
        <w:fldChar w:fldCharType="separate"/>
      </w:r>
      <w:r>
        <w:rPr>
          <w:rStyle w:val="13"/>
          <w:rFonts w:hint="eastAsia" w:ascii="仿宋" w:hAnsi="仿宋" w:eastAsia="仿宋" w:cs="仿宋"/>
          <w:sz w:val="24"/>
          <w:szCs w:val="24"/>
          <w:lang w:val="en-US" w:eastAsia="zh-CN"/>
        </w:rPr>
        <w:t>https://dgtr.gov.in/anti-dumping-investigation-in-india</w:t>
      </w:r>
      <w:r>
        <w:rPr>
          <w:rFonts w:hint="eastAsia" w:ascii="仿宋" w:hAnsi="仿宋" w:eastAsia="仿宋" w:cs="仿宋"/>
          <w:sz w:val="24"/>
          <w:szCs w:val="24"/>
          <w:lang w:val="en-US" w:eastAsia="zh-CN"/>
        </w:rPr>
        <w:fldChar w:fldCharType="end"/>
      </w:r>
    </w:p>
    <w:p>
      <w:pPr>
        <w:numPr>
          <w:ilvl w:val="0"/>
          <w:numId w:val="0"/>
        </w:numPr>
        <w:ind w:leftChars="0"/>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印度商工部贸易救济总局相关规定文件：</w:t>
      </w:r>
    </w:p>
    <w:p>
      <w:pPr>
        <w:numPr>
          <w:ilvl w:val="0"/>
          <w:numId w:val="0"/>
        </w:numPr>
        <w:ind w:left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fldChar w:fldCharType="begin"/>
      </w:r>
      <w:r>
        <w:rPr>
          <w:rFonts w:hint="eastAsia" w:ascii="仿宋" w:hAnsi="仿宋" w:eastAsia="仿宋" w:cs="仿宋"/>
          <w:sz w:val="24"/>
          <w:szCs w:val="24"/>
          <w:lang w:val="en-US" w:eastAsia="zh-CN"/>
        </w:rPr>
        <w:instrText xml:space="preserve"> HYPERLINK "https://www.dgtr.gov.in/trade-notice?page=1" </w:instrText>
      </w:r>
      <w:r>
        <w:rPr>
          <w:rFonts w:hint="eastAsia" w:ascii="仿宋" w:hAnsi="仿宋" w:eastAsia="仿宋" w:cs="仿宋"/>
          <w:sz w:val="24"/>
          <w:szCs w:val="24"/>
          <w:lang w:val="en-US" w:eastAsia="zh-CN"/>
        </w:rPr>
        <w:fldChar w:fldCharType="separate"/>
      </w:r>
      <w:r>
        <w:rPr>
          <w:rStyle w:val="14"/>
          <w:rFonts w:hint="eastAsia" w:ascii="仿宋" w:hAnsi="仿宋" w:eastAsia="仿宋" w:cs="仿宋"/>
          <w:sz w:val="24"/>
          <w:szCs w:val="24"/>
          <w:lang w:val="en-US" w:eastAsia="zh-CN"/>
        </w:rPr>
        <w:t>https://www.dgtr.gov.in/trade-notice?page=1</w:t>
      </w:r>
      <w:r>
        <w:rPr>
          <w:rFonts w:hint="eastAsia" w:ascii="仿宋" w:hAnsi="仿宋" w:eastAsia="仿宋" w:cs="仿宋"/>
          <w:sz w:val="24"/>
          <w:szCs w:val="24"/>
          <w:lang w:val="en-US" w:eastAsia="zh-CN"/>
        </w:rPr>
        <w:fldChar w:fldCharType="end"/>
      </w:r>
    </w:p>
    <w:p>
      <w:pPr>
        <w:pStyle w:val="2"/>
        <w:rPr>
          <w:rFonts w:hint="eastAsia"/>
          <w:lang w:val="en-US" w:eastAsia="zh-CN"/>
        </w:rPr>
      </w:pPr>
    </w:p>
    <w:p>
      <w:pPr>
        <w:numPr>
          <w:ilvl w:val="0"/>
          <w:numId w:val="3"/>
        </w:numPr>
        <w:ind w:left="0" w:leftChars="0" w:firstLine="0" w:firstLineChars="0"/>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相关律所联系方式（仅做参考，无相关利益往来）</w:t>
      </w:r>
    </w:p>
    <w:tbl>
      <w:tblPr>
        <w:tblStyle w:val="11"/>
        <w:tblW w:w="8692"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2"/>
        <w:gridCol w:w="883"/>
        <w:gridCol w:w="1392"/>
        <w:gridCol w:w="3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律所名称</w:t>
            </w:r>
          </w:p>
        </w:tc>
        <w:tc>
          <w:tcPr>
            <w:tcW w:w="883"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律师</w:t>
            </w:r>
          </w:p>
        </w:tc>
        <w:tc>
          <w:tcPr>
            <w:tcW w:w="13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手机号</w:t>
            </w:r>
          </w:p>
        </w:tc>
        <w:tc>
          <w:tcPr>
            <w:tcW w:w="3225"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中伦律师事务所</w:t>
            </w:r>
          </w:p>
        </w:tc>
        <w:tc>
          <w:tcPr>
            <w:tcW w:w="883"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刘建伟</w:t>
            </w:r>
          </w:p>
        </w:tc>
        <w:tc>
          <w:tcPr>
            <w:tcW w:w="13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13601166100</w:t>
            </w:r>
          </w:p>
        </w:tc>
        <w:tc>
          <w:tcPr>
            <w:tcW w:w="3225"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liujianwei@zhonglun.com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金诚同达</w:t>
            </w:r>
          </w:p>
        </w:tc>
        <w:tc>
          <w:tcPr>
            <w:tcW w:w="883"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符欣</w:t>
            </w:r>
          </w:p>
        </w:tc>
        <w:tc>
          <w:tcPr>
            <w:tcW w:w="13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13911825829</w:t>
            </w:r>
          </w:p>
        </w:tc>
        <w:tc>
          <w:tcPr>
            <w:tcW w:w="3225"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fuxin@jtn.com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上海市锦天城(北京)律师事务所</w:t>
            </w:r>
          </w:p>
        </w:tc>
        <w:tc>
          <w:tcPr>
            <w:tcW w:w="883"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向东</w:t>
            </w:r>
          </w:p>
        </w:tc>
        <w:tc>
          <w:tcPr>
            <w:tcW w:w="13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13501276831</w:t>
            </w:r>
          </w:p>
        </w:tc>
        <w:tc>
          <w:tcPr>
            <w:tcW w:w="3225"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xiangdong@allbrightlaw.com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北京天达共和律师事务所</w:t>
            </w:r>
          </w:p>
        </w:tc>
        <w:tc>
          <w:tcPr>
            <w:tcW w:w="883"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王杕</w:t>
            </w:r>
          </w:p>
        </w:tc>
        <w:tc>
          <w:tcPr>
            <w:tcW w:w="13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13681073557</w:t>
            </w:r>
          </w:p>
        </w:tc>
        <w:tc>
          <w:tcPr>
            <w:tcW w:w="3225"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vivian_wang@east-concord.com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北京中银律师事务所</w:t>
            </w:r>
          </w:p>
        </w:tc>
        <w:tc>
          <w:tcPr>
            <w:tcW w:w="883"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贾征</w:t>
            </w:r>
          </w:p>
        </w:tc>
        <w:tc>
          <w:tcPr>
            <w:tcW w:w="13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18601076198</w:t>
            </w:r>
          </w:p>
        </w:tc>
        <w:tc>
          <w:tcPr>
            <w:tcW w:w="3225"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jiazheng@zhongyinlawyer.com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卓纬律师事务所</w:t>
            </w:r>
          </w:p>
        </w:tc>
        <w:tc>
          <w:tcPr>
            <w:tcW w:w="883"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蒲凌尘</w:t>
            </w:r>
          </w:p>
        </w:tc>
        <w:tc>
          <w:tcPr>
            <w:tcW w:w="13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13911260057</w:t>
            </w:r>
          </w:p>
        </w:tc>
        <w:tc>
          <w:tcPr>
            <w:tcW w:w="3225"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lingchen.pu@chancebridge.com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 xml:space="preserve">北京浩天律师事务所 </w:t>
            </w:r>
          </w:p>
        </w:tc>
        <w:tc>
          <w:tcPr>
            <w:tcW w:w="883"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沈倩</w:t>
            </w:r>
          </w:p>
        </w:tc>
        <w:tc>
          <w:tcPr>
            <w:tcW w:w="13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 xml:space="preserve">18611717011 </w:t>
            </w:r>
          </w:p>
        </w:tc>
        <w:tc>
          <w:tcPr>
            <w:tcW w:w="3225"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shengian@hylandslaw. 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环球律师事务所</w:t>
            </w:r>
          </w:p>
        </w:tc>
        <w:tc>
          <w:tcPr>
            <w:tcW w:w="883"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杭国良</w:t>
            </w:r>
          </w:p>
        </w:tc>
        <w:tc>
          <w:tcPr>
            <w:tcW w:w="1392"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15901050675</w:t>
            </w:r>
          </w:p>
        </w:tc>
        <w:tc>
          <w:tcPr>
            <w:tcW w:w="3225" w:type="dxa"/>
          </w:tcPr>
          <w:p>
            <w:pPr>
              <w:pStyle w:val="2"/>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frankhang@glo.com.cn</w:t>
            </w:r>
          </w:p>
        </w:tc>
      </w:tr>
    </w:tbl>
    <w:p>
      <w:pPr>
        <w:keepNext w:val="0"/>
        <w:keepLines w:val="0"/>
        <w:pageBreakBefore w:val="0"/>
        <w:widowControl w:val="0"/>
        <w:kinsoku/>
        <w:wordWrap/>
        <w:overflowPunct/>
        <w:topLinePunct w:val="0"/>
        <w:bidi w:val="0"/>
        <w:snapToGrid w:val="0"/>
        <w:spacing w:beforeAutospacing="0" w:afterAutospacing="0" w:line="360" w:lineRule="auto"/>
        <w:jc w:val="righ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bidi w:val="0"/>
        <w:snapToGrid w:val="0"/>
        <w:spacing w:beforeAutospacing="0" w:afterAutospacing="0" w:line="360" w:lineRule="auto"/>
        <w:jc w:val="righ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中国电子电路行业协会</w:t>
      </w:r>
    </w:p>
    <w:p>
      <w:pPr>
        <w:keepNext w:val="0"/>
        <w:keepLines w:val="0"/>
        <w:pageBreakBefore w:val="0"/>
        <w:widowControl w:val="0"/>
        <w:kinsoku/>
        <w:wordWrap/>
        <w:overflowPunct/>
        <w:topLinePunct w:val="0"/>
        <w:bidi w:val="0"/>
        <w:snapToGrid w:val="0"/>
        <w:spacing w:beforeAutospacing="0" w:afterAutospacing="0" w:line="360" w:lineRule="auto"/>
        <w:jc w:val="right"/>
        <w:textAlignment w:val="auto"/>
        <w:rPr>
          <w:rFonts w:hint="default"/>
          <w:lang w:val="en-US" w:eastAsia="zh-CN"/>
        </w:rPr>
      </w:pPr>
      <w:r>
        <w:rPr>
          <w:rFonts w:hint="eastAsia" w:ascii="仿宋" w:hAnsi="仿宋" w:eastAsia="仿宋" w:cs="仿宋"/>
          <w:sz w:val="24"/>
          <w:szCs w:val="24"/>
          <w:lang w:val="en-US" w:eastAsia="zh-CN"/>
        </w:rPr>
        <w:t>2024年4月</w:t>
      </w:r>
    </w:p>
    <w:sectPr>
      <w:headerReference r:id="rId3" w:type="default"/>
      <w:footerReference r:id="rId4" w:type="default"/>
      <w:pgSz w:w="11906" w:h="16838"/>
      <w:pgMar w:top="156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7"/>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both"/>
    </w:pPr>
    <w:r>
      <w:drawing>
        <wp:anchor distT="0" distB="0" distL="114300" distR="114300" simplePos="0" relativeHeight="251659264" behindDoc="1" locked="0" layoutInCell="1" allowOverlap="1">
          <wp:simplePos x="0" y="0"/>
          <wp:positionH relativeFrom="margin">
            <wp:align>center</wp:align>
          </wp:positionH>
          <wp:positionV relativeFrom="paragraph">
            <wp:posOffset>69215</wp:posOffset>
          </wp:positionV>
          <wp:extent cx="6782435" cy="513080"/>
          <wp:effectExtent l="0" t="0" r="0" b="1270"/>
          <wp:wrapTight wrapText="bothSides">
            <wp:wrapPolygon>
              <wp:start x="15713" y="0"/>
              <wp:lineTo x="0" y="0"/>
              <wp:lineTo x="0" y="18446"/>
              <wp:lineTo x="5703" y="20851"/>
              <wp:lineTo x="21477" y="20851"/>
              <wp:lineTo x="21477" y="17644"/>
              <wp:lineTo x="20203" y="13634"/>
              <wp:lineTo x="19232" y="12832"/>
              <wp:lineTo x="21355" y="8822"/>
              <wp:lineTo x="21477" y="4812"/>
              <wp:lineTo x="20809" y="0"/>
              <wp:lineTo x="15713" y="0"/>
            </wp:wrapPolygon>
          </wp:wrapTight>
          <wp:docPr id="1" name="图片 1" descr="C:\Users\Administrator\Desktop\未标题-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未标题-1.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6782585" cy="51308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216C87"/>
    <w:multiLevelType w:val="singleLevel"/>
    <w:tmpl w:val="93216C87"/>
    <w:lvl w:ilvl="0" w:tentative="0">
      <w:start w:val="6"/>
      <w:numFmt w:val="chineseCounting"/>
      <w:suff w:val="nothing"/>
      <w:lvlText w:val="%1、"/>
      <w:lvlJc w:val="left"/>
      <w:rPr>
        <w:rFonts w:hint="eastAsia"/>
      </w:rPr>
    </w:lvl>
  </w:abstractNum>
  <w:abstractNum w:abstractNumId="1">
    <w:nsid w:val="22C30476"/>
    <w:multiLevelType w:val="singleLevel"/>
    <w:tmpl w:val="22C30476"/>
    <w:lvl w:ilvl="0" w:tentative="0">
      <w:start w:val="1"/>
      <w:numFmt w:val="decimal"/>
      <w:suff w:val="nothing"/>
      <w:lvlText w:val="%1、"/>
      <w:lvlJc w:val="left"/>
    </w:lvl>
  </w:abstractNum>
  <w:abstractNum w:abstractNumId="2">
    <w:nsid w:val="740C060B"/>
    <w:multiLevelType w:val="singleLevel"/>
    <w:tmpl w:val="740C060B"/>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ZiOGI0YmFhNzE3NzkyNWVkZWNjY2U5MjdhZjE1NDAifQ=="/>
  </w:docVars>
  <w:rsids>
    <w:rsidRoot w:val="004F2A87"/>
    <w:rsid w:val="00065C06"/>
    <w:rsid w:val="0035113B"/>
    <w:rsid w:val="003A66A4"/>
    <w:rsid w:val="004F2A87"/>
    <w:rsid w:val="006B3D1E"/>
    <w:rsid w:val="007065AE"/>
    <w:rsid w:val="0073199B"/>
    <w:rsid w:val="007456A0"/>
    <w:rsid w:val="008355BB"/>
    <w:rsid w:val="009014D3"/>
    <w:rsid w:val="00C372FC"/>
    <w:rsid w:val="00D65DCA"/>
    <w:rsid w:val="00E70812"/>
    <w:rsid w:val="00F70C01"/>
    <w:rsid w:val="00FF5190"/>
    <w:rsid w:val="063F3B40"/>
    <w:rsid w:val="06E17D3B"/>
    <w:rsid w:val="08712E62"/>
    <w:rsid w:val="0D847672"/>
    <w:rsid w:val="0FF46D31"/>
    <w:rsid w:val="12816876"/>
    <w:rsid w:val="12C013F0"/>
    <w:rsid w:val="1324792E"/>
    <w:rsid w:val="138E124B"/>
    <w:rsid w:val="17CA0378"/>
    <w:rsid w:val="1B19796E"/>
    <w:rsid w:val="1BFD51C0"/>
    <w:rsid w:val="1D8A4831"/>
    <w:rsid w:val="207B2B57"/>
    <w:rsid w:val="25C12DBA"/>
    <w:rsid w:val="2C02237E"/>
    <w:rsid w:val="30874C00"/>
    <w:rsid w:val="30B55C11"/>
    <w:rsid w:val="30D065A7"/>
    <w:rsid w:val="364779BC"/>
    <w:rsid w:val="3680281D"/>
    <w:rsid w:val="39E9692C"/>
    <w:rsid w:val="3DB86D41"/>
    <w:rsid w:val="3F0B2EA0"/>
    <w:rsid w:val="3F8A0269"/>
    <w:rsid w:val="40AC19B8"/>
    <w:rsid w:val="4FDB4239"/>
    <w:rsid w:val="515307F1"/>
    <w:rsid w:val="532F31A9"/>
    <w:rsid w:val="544E765F"/>
    <w:rsid w:val="59EC76FE"/>
    <w:rsid w:val="64E21E2A"/>
    <w:rsid w:val="690436E5"/>
    <w:rsid w:val="6ABD21B9"/>
    <w:rsid w:val="72440334"/>
    <w:rsid w:val="78C532E5"/>
    <w:rsid w:val="797A1E18"/>
    <w:rsid w:val="7DE663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autoRedefine/>
    <w:qFormat/>
    <w:uiPriority w:val="9"/>
    <w:pPr>
      <w:keepNext/>
      <w:spacing w:before="240" w:after="60"/>
      <w:ind w:firstLine="0" w:firstLineChars="0"/>
      <w:jc w:val="center"/>
      <w:outlineLvl w:val="0"/>
    </w:pPr>
    <w:rPr>
      <w:rFonts w:ascii="Cambria" w:hAnsi="Cambria" w:eastAsia="黑体"/>
      <w:b/>
      <w:bCs/>
      <w:kern w:val="32"/>
      <w:sz w:val="36"/>
      <w:szCs w:val="32"/>
    </w:rPr>
  </w:style>
  <w:style w:type="paragraph" w:styleId="4">
    <w:name w:val="heading 2"/>
    <w:basedOn w:val="1"/>
    <w:next w:val="1"/>
    <w:autoRedefine/>
    <w:unhideWhenUsed/>
    <w:qFormat/>
    <w:uiPriority w:val="9"/>
    <w:pPr>
      <w:spacing w:beforeAutospacing="1" w:afterAutospacing="1"/>
      <w:outlineLvl w:val="1"/>
    </w:pPr>
    <w:rPr>
      <w:rFonts w:eastAsia="黑体"/>
      <w:b/>
      <w:bCs/>
      <w:sz w:val="32"/>
      <w:szCs w:val="36"/>
    </w:rPr>
  </w:style>
  <w:style w:type="paragraph" w:styleId="5">
    <w:name w:val="heading 3"/>
    <w:basedOn w:val="1"/>
    <w:next w:val="1"/>
    <w:autoRedefine/>
    <w:unhideWhenUsed/>
    <w:qFormat/>
    <w:uiPriority w:val="9"/>
    <w:pPr>
      <w:widowControl/>
      <w:snapToGrid w:val="0"/>
      <w:spacing w:beforeAutospacing="0" w:afterAutospacing="0" w:line="360" w:lineRule="auto"/>
      <w:jc w:val="left"/>
      <w:outlineLvl w:val="2"/>
    </w:pPr>
    <w:rPr>
      <w:rFonts w:ascii="宋体" w:hAnsi="宋体" w:eastAsia="楷体" w:cs="宋体"/>
      <w:b/>
      <w:bCs/>
      <w:kern w:val="0"/>
      <w:szCs w:val="27"/>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unhideWhenUsed/>
    <w:qFormat/>
    <w:uiPriority w:val="99"/>
    <w:pPr>
      <w:spacing w:after="120"/>
    </w:pPr>
  </w:style>
  <w:style w:type="paragraph" w:styleId="6">
    <w:name w:val="Balloon Text"/>
    <w:basedOn w:val="1"/>
    <w:link w:val="17"/>
    <w:semiHidden/>
    <w:unhideWhenUsed/>
    <w:uiPriority w:val="99"/>
    <w:rPr>
      <w:sz w:val="18"/>
      <w:szCs w:val="18"/>
    </w:rPr>
  </w:style>
  <w:style w:type="paragraph" w:styleId="7">
    <w:name w:val="footer"/>
    <w:basedOn w:val="1"/>
    <w:link w:val="16"/>
    <w:autoRedefine/>
    <w:unhideWhenUsed/>
    <w:qFormat/>
    <w:uiPriority w:val="99"/>
    <w:pPr>
      <w:tabs>
        <w:tab w:val="center" w:pos="4153"/>
        <w:tab w:val="right" w:pos="8306"/>
      </w:tabs>
      <w:snapToGrid w:val="0"/>
      <w:jc w:val="left"/>
    </w:pPr>
    <w:rPr>
      <w:sz w:val="18"/>
      <w:szCs w:val="18"/>
    </w:rPr>
  </w:style>
  <w:style w:type="paragraph" w:styleId="8">
    <w:name w:val="header"/>
    <w:basedOn w:val="1"/>
    <w:link w:val="1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FollowedHyperlink"/>
    <w:basedOn w:val="12"/>
    <w:autoRedefine/>
    <w:semiHidden/>
    <w:unhideWhenUsed/>
    <w:qFormat/>
    <w:uiPriority w:val="99"/>
    <w:rPr>
      <w:color w:val="800080"/>
      <w:u w:val="single"/>
    </w:rPr>
  </w:style>
  <w:style w:type="character" w:styleId="14">
    <w:name w:val="Hyperlink"/>
    <w:basedOn w:val="12"/>
    <w:autoRedefine/>
    <w:semiHidden/>
    <w:unhideWhenUsed/>
    <w:qFormat/>
    <w:uiPriority w:val="99"/>
    <w:rPr>
      <w:color w:val="0000FF"/>
      <w:u w:val="single"/>
    </w:rPr>
  </w:style>
  <w:style w:type="character" w:customStyle="1" w:styleId="15">
    <w:name w:val="页眉 Char"/>
    <w:basedOn w:val="12"/>
    <w:link w:val="8"/>
    <w:autoRedefine/>
    <w:qFormat/>
    <w:uiPriority w:val="99"/>
    <w:rPr>
      <w:sz w:val="18"/>
      <w:szCs w:val="18"/>
    </w:rPr>
  </w:style>
  <w:style w:type="character" w:customStyle="1" w:styleId="16">
    <w:name w:val="页脚 Char"/>
    <w:basedOn w:val="12"/>
    <w:link w:val="7"/>
    <w:autoRedefine/>
    <w:qFormat/>
    <w:uiPriority w:val="99"/>
    <w:rPr>
      <w:sz w:val="18"/>
      <w:szCs w:val="18"/>
    </w:rPr>
  </w:style>
  <w:style w:type="character" w:customStyle="1" w:styleId="17">
    <w:name w:val="批注框文本 Char"/>
    <w:basedOn w:val="12"/>
    <w:link w:val="6"/>
    <w:autoRedefine/>
    <w:semiHidden/>
    <w:qFormat/>
    <w:uiPriority w:val="99"/>
    <w:rPr>
      <w:sz w:val="18"/>
      <w:szCs w:val="18"/>
    </w:rPr>
  </w:style>
  <w:style w:type="paragraph" w:styleId="18">
    <w:name w:val="List Paragraph"/>
    <w:basedOn w:val="1"/>
    <w:autoRedefine/>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2.bin"/><Relationship Id="rId7" Type="http://schemas.openxmlformats.org/officeDocument/2006/relationships/image" Target="media/image2.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emf"/><Relationship Id="rId14" Type="http://schemas.openxmlformats.org/officeDocument/2006/relationships/oleObject" Target="embeddings/oleObject5.bin"/><Relationship Id="rId13" Type="http://schemas.openxmlformats.org/officeDocument/2006/relationships/image" Target="media/image5.emf"/><Relationship Id="rId12" Type="http://schemas.openxmlformats.org/officeDocument/2006/relationships/oleObject" Target="embeddings/oleObject4.bin"/><Relationship Id="rId11" Type="http://schemas.openxmlformats.org/officeDocument/2006/relationships/image" Target="media/image4.emf"/><Relationship Id="rId10" Type="http://schemas.openxmlformats.org/officeDocument/2006/relationships/oleObject" Target="embeddings/oleObject3.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0</Words>
  <Characters>0</Characters>
  <Lines>0</Lines>
  <Paragraphs>0</Paragraphs>
  <TotalTime>24</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2021-09-23T01:41:00Z</dcterms:created>
  <dc:creator>A</dc:creator>
  <cp:lastModifiedBy>之云</cp:lastModifiedBy>
  <cp:lastPrinted>2021-09-23T03:57:00Z</cp:lastPrinted>
  <dcterms:modified xsi:type="dcterms:W3CDTF">2024-04-11T07:56:08Z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D80BC6FAC6874874A98718EFAE57CC6B_12</vt:lpwstr>
  </property>
</Properties>
</file>